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758C" w:rsidRPr="007D32F3" w:rsidRDefault="00BF758C">
      <w:pPr>
        <w:rPr>
          <w:rFonts w:ascii="맑은 고딕" w:eastAsia="맑은 고딕" w:hAnsi="맑은 고딕"/>
          <w:sz w:val="20"/>
        </w:rPr>
      </w:pPr>
    </w:p>
    <w:p w14:paraId="00000002" w14:textId="77777777" w:rsidR="00BF758C" w:rsidRPr="007D32F3" w:rsidRDefault="00BF758C">
      <w:pPr>
        <w:rPr>
          <w:rFonts w:ascii="맑은 고딕" w:eastAsia="맑은 고딕" w:hAnsi="맑은 고딕"/>
          <w:sz w:val="20"/>
        </w:rPr>
      </w:pPr>
    </w:p>
    <w:p w14:paraId="0000000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w:t>
      </w:r>
    </w:p>
    <w:p w14:paraId="0000000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10-Analysis</w:t>
      </w:r>
    </w:p>
    <w:p w14:paraId="00000005" w14:textId="77777777" w:rsidR="00BF758C" w:rsidRPr="007D32F3" w:rsidRDefault="00BF758C">
      <w:pPr>
        <w:rPr>
          <w:rFonts w:ascii="맑은 고딕" w:eastAsia="맑은 고딕" w:hAnsi="맑은 고딕"/>
          <w:sz w:val="20"/>
        </w:rPr>
      </w:pPr>
    </w:p>
    <w:p w14:paraId="0000000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07" w14:textId="77777777" w:rsidR="00BF758C" w:rsidRPr="007D32F3" w:rsidRDefault="00BF758C">
      <w:pPr>
        <w:rPr>
          <w:rFonts w:ascii="맑은 고딕" w:eastAsia="맑은 고딕" w:hAnsi="맑은 고딕"/>
          <w:sz w:val="20"/>
        </w:rPr>
      </w:pPr>
    </w:p>
    <w:p w14:paraId="00000008"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It takes on average half a second for the unconscious mind to process incoming sensory stimuli into conscious perceptions. Yet we are not aware of this time delay—you think you see things move as they move, and when you stub your toe you get the impression of knowing about it right away. ____________________________________________. On the face of it, this seems impossible because cortical signals take the same “real” time to process to consciousness, but somehow we are tricked into thinking we feel things earlier. One way it might be explained is that consciousness consists of many parallel streams and that the brain jumps from one to another, revising them and redrafting them.</w:t>
      </w:r>
    </w:p>
    <w:p w14:paraId="00000009" w14:textId="77777777" w:rsidR="00BF758C" w:rsidRPr="007D32F3" w:rsidRDefault="00BF758C">
      <w:pPr>
        <w:rPr>
          <w:rFonts w:ascii="맑은 고딕" w:eastAsia="맑은 고딕" w:hAnsi="맑은 고딕"/>
          <w:sz w:val="20"/>
        </w:rPr>
      </w:pPr>
    </w:p>
    <w:p w14:paraId="0000000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brain's rapid processing capabilities allow it to overcome the inherent time lag, ensuring real-time perception.</w:t>
      </w:r>
    </w:p>
    <w:p w14:paraId="0000000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Our conscious experience is inherently designed to disregard any temporal gaps between stimulus and perception.</w:t>
      </w:r>
    </w:p>
    <w:p w14:paraId="0000000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brain employs a sophisticated mechanism to generate this sense of instant awareness, by retrospectively aligning conscious perceptions with the initial entry of sensory stimuli.</w:t>
      </w:r>
    </w:p>
    <w:p w14:paraId="0000000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unconscious mind transmits sensory information directly to consciousness without any intermediate processing delays.</w:t>
      </w:r>
    </w:p>
    <w:p w14:paraId="0000000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This phenomenon is attributed to the brain's ability to anticipate sensory input, thereby creating a sense of instantaneous reaction.</w:t>
      </w:r>
    </w:p>
    <w:p w14:paraId="0000000F" w14:textId="77777777" w:rsidR="00BF758C" w:rsidRPr="007D32F3" w:rsidRDefault="00BF758C">
      <w:pPr>
        <w:rPr>
          <w:rFonts w:ascii="맑은 고딕" w:eastAsia="맑은 고딕" w:hAnsi="맑은 고딕"/>
          <w:sz w:val="20"/>
        </w:rPr>
      </w:pPr>
    </w:p>
    <w:p w14:paraId="0000001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2</w:t>
      </w:r>
    </w:p>
    <w:p w14:paraId="0000001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10-01</w:t>
      </w:r>
    </w:p>
    <w:p w14:paraId="00000012" w14:textId="77777777" w:rsidR="00BF758C" w:rsidRPr="007D32F3" w:rsidRDefault="00BF758C">
      <w:pPr>
        <w:rPr>
          <w:rFonts w:ascii="맑은 고딕" w:eastAsia="맑은 고딕" w:hAnsi="맑은 고딕"/>
          <w:sz w:val="20"/>
        </w:rPr>
      </w:pPr>
    </w:p>
    <w:p w14:paraId="0000001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14"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We not only absorb our moral codes and definitions of right and wrong from the group; the group also transmits cues about cooperation and defection and what it means to act in a trustworthy manner. ____________________________________________ The psychological mechanism for this is unclear, but certainly it is related to our innate sense of fairness. We generally don’t mind sacrificing for the group, as long as we’re all sacrificing equally. But if we feel like we’re being taken advantage of by others who are defecting, we’re more likely to defect as well.</w:t>
      </w:r>
    </w:p>
    <w:p w14:paraId="00000015" w14:textId="77777777" w:rsidR="00BF758C" w:rsidRPr="007D32F3" w:rsidRDefault="00BF758C">
      <w:pPr>
        <w:rPr>
          <w:rFonts w:ascii="맑은 고딕" w:eastAsia="맑은 고딕" w:hAnsi="맑은 고딕"/>
          <w:sz w:val="20"/>
        </w:rPr>
      </w:pPr>
    </w:p>
    <w:p w14:paraId="0000001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group's primary role is to establish a clear hierarchy for decision-making.</w:t>
      </w:r>
    </w:p>
    <w:p w14:paraId="0000001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Human beings inherently prioritize their own benefits regardless of external factors.</w:t>
      </w:r>
    </w:p>
    <w:p w14:paraId="0000001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Individuals tend to prioritize collective well-being when they perceive mutual contribution, but revert to self-serving actions if they sense exploitation.</w:t>
      </w:r>
    </w:p>
    <w:p w14:paraId="0000001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sense of fairness is a learned behavior, not an innate human trait.</w:t>
      </w:r>
    </w:p>
    <w:p w14:paraId="0000001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Cooperation within a group is solely driven by the desire for social recognition.</w:t>
      </w:r>
    </w:p>
    <w:p w14:paraId="0000001B" w14:textId="77777777" w:rsidR="00BF758C" w:rsidRPr="007D32F3" w:rsidRDefault="00BF758C">
      <w:pPr>
        <w:rPr>
          <w:rFonts w:ascii="맑은 고딕" w:eastAsia="맑은 고딕" w:hAnsi="맑은 고딕"/>
          <w:sz w:val="20"/>
        </w:rPr>
      </w:pPr>
    </w:p>
    <w:p w14:paraId="0000001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3</w:t>
      </w:r>
    </w:p>
    <w:p w14:paraId="0000001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10-02</w:t>
      </w:r>
    </w:p>
    <w:p w14:paraId="0000001E" w14:textId="77777777" w:rsidR="00BF758C" w:rsidRPr="007D32F3" w:rsidRDefault="00BF758C">
      <w:pPr>
        <w:rPr>
          <w:rFonts w:ascii="맑은 고딕" w:eastAsia="맑은 고딕" w:hAnsi="맑은 고딕"/>
          <w:sz w:val="20"/>
        </w:rPr>
      </w:pPr>
    </w:p>
    <w:p w14:paraId="0000001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20"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 xml:space="preserve">In their pre-predatory stage, our primate ancestors had moved through the world among other creatures that </w:t>
      </w:r>
      <w:r w:rsidRPr="007D32F3">
        <w:rPr>
          <w:rFonts w:ascii="맑은 고딕" w:eastAsia="맑은 고딕" w:hAnsi="맑은 고딕"/>
          <w:sz w:val="20"/>
        </w:rPr>
        <w:lastRenderedPageBreak/>
        <w:t>did not fear them. Once they adopted carnivory, the prey they were interested in learned to allow close approaches at their own risk. But unlike big cats or terrifying wolves that were obvious predators, upright primates didn’t automatically fit the predator template for most animals. Numerous examples from around the world during the past five centuries testify that upon initially encountering humans, many wild creatures did not associate us with a threat. In their first encounters with humans, scores of species reacted with trust and tameness. There is a term of art for this: biological first contact. &lt;____________________________________________&gt;. Many died standing and looking, never absorbing the lesson.</w:t>
      </w:r>
    </w:p>
    <w:p w14:paraId="00000021" w14:textId="77777777" w:rsidR="00BF758C" w:rsidRPr="007D32F3" w:rsidRDefault="00BF758C">
      <w:pPr>
        <w:rPr>
          <w:rFonts w:ascii="맑은 고딕" w:eastAsia="맑은 고딕" w:hAnsi="맑은 고딕"/>
          <w:sz w:val="20"/>
        </w:rPr>
      </w:pPr>
    </w:p>
    <w:p w14:paraId="0000002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Wild animals instinctively recognized humans as a natural part of their ecosystem.</w:t>
      </w:r>
    </w:p>
    <w:p w14:paraId="0000002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Upon human arrival in new territories, local wildlife was compelled to acquire a fear response.</w:t>
      </w:r>
    </w:p>
    <w:p w14:paraId="0000002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initial interactions between humans and animals were characterized by mutual curiosity.</w:t>
      </w:r>
    </w:p>
    <w:p w14:paraId="0000002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Humans quickly adapted their hunting strategies to avoid alarming the local fauna.</w:t>
      </w:r>
    </w:p>
    <w:p w14:paraId="0000002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Animals that had previously encountered predators were naturally wary of upright primates.</w:t>
      </w:r>
    </w:p>
    <w:p w14:paraId="00000027" w14:textId="77777777" w:rsidR="00BF758C" w:rsidRPr="007D32F3" w:rsidRDefault="00BF758C">
      <w:pPr>
        <w:rPr>
          <w:rFonts w:ascii="맑은 고딕" w:eastAsia="맑은 고딕" w:hAnsi="맑은 고딕"/>
          <w:sz w:val="20"/>
        </w:rPr>
      </w:pPr>
    </w:p>
    <w:p w14:paraId="0000002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4</w:t>
      </w:r>
    </w:p>
    <w:p w14:paraId="0000002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10-03</w:t>
      </w:r>
    </w:p>
    <w:p w14:paraId="0000002A" w14:textId="77777777" w:rsidR="00BF758C" w:rsidRPr="007D32F3" w:rsidRDefault="00BF758C">
      <w:pPr>
        <w:rPr>
          <w:rFonts w:ascii="맑은 고딕" w:eastAsia="맑은 고딕" w:hAnsi="맑은 고딕"/>
          <w:sz w:val="20"/>
        </w:rPr>
      </w:pPr>
    </w:p>
    <w:p w14:paraId="0000002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2C"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 xml:space="preserve">Consider the following two everyday linguistic expressions: “The election is ahead of us” and “the long Winter is now behind us.” Literally, these expressions do not make any sense. “An election” is not something that can physically be “ahead” of us in any measurable or observable way, and the “Winter” is not something that can be physically “behind” us. Hundreds of thousands of these expressions, whose meaning is not literal but </w:t>
      </w:r>
      <w:r w:rsidRPr="007D32F3">
        <w:rPr>
          <w:rFonts w:ascii="맑은 고딕" w:eastAsia="맑은 고딕" w:hAnsi="맑은 고딕"/>
          <w:sz w:val="20"/>
        </w:rPr>
        <w:t>metaphorical, can be observed in human everyday language: “he is a cold person,” “she has strong opinions,” “the market is quite depressed.” Metaphor, in this sense, is not just a figure of speech, or an exceptional communicational tool in the hands of poets and artists. It is a(n) ____________________________________________. Usually operating unconsciously and effortlessly, it permeates nearly every aspect of human everyday (and technical) language, making imagination possible.</w:t>
      </w:r>
    </w:p>
    <w:p w14:paraId="0000002D" w14:textId="77777777" w:rsidR="00BF758C" w:rsidRPr="007D32F3" w:rsidRDefault="00BF758C">
      <w:pPr>
        <w:rPr>
          <w:rFonts w:ascii="맑은 고딕" w:eastAsia="맑은 고딕" w:hAnsi="맑은 고딕"/>
          <w:sz w:val="20"/>
        </w:rPr>
      </w:pPr>
    </w:p>
    <w:p w14:paraId="0000002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highly specialized artistic expression</w:t>
      </w:r>
    </w:p>
    <w:p w14:paraId="0000002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challenging cognitive task requiring conscious effort</w:t>
      </w:r>
    </w:p>
    <w:p w14:paraId="0000003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precise method for conveying factual information</w:t>
      </w:r>
    </w:p>
    <w:p w14:paraId="0000003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unique linguistic feature exclusive to creative writing</w:t>
      </w:r>
    </w:p>
    <w:p w14:paraId="0000003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fundamental and common way of thinking</w:t>
      </w:r>
    </w:p>
    <w:p w14:paraId="00000033" w14:textId="77777777" w:rsidR="00BF758C" w:rsidRPr="007D32F3" w:rsidRDefault="00BF758C">
      <w:pPr>
        <w:rPr>
          <w:rFonts w:ascii="맑은 고딕" w:eastAsia="맑은 고딕" w:hAnsi="맑은 고딕"/>
          <w:sz w:val="20"/>
        </w:rPr>
      </w:pPr>
    </w:p>
    <w:p w14:paraId="0000003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5</w:t>
      </w:r>
    </w:p>
    <w:p w14:paraId="0000003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11-Analysis</w:t>
      </w:r>
    </w:p>
    <w:p w14:paraId="00000036" w14:textId="77777777" w:rsidR="00BF758C" w:rsidRPr="007D32F3" w:rsidRDefault="00BF758C">
      <w:pPr>
        <w:rPr>
          <w:rFonts w:ascii="맑은 고딕" w:eastAsia="맑은 고딕" w:hAnsi="맑은 고딕"/>
          <w:sz w:val="20"/>
        </w:rPr>
      </w:pPr>
    </w:p>
    <w:p w14:paraId="0000003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38"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Water essentially has no persona of its own, but has an extraordinary quality. Water as a liquid has no shape, yet it is readily defined by its surroundings. Water has no hardness: it is completely yielding to the touch, yet it is hard as concrete when impacted at high speed. Water has no color, when viewed in a transparent container, yet it becomes vividly green or blue as an ocean, and readily reflects at its surface everything around it. Pure water has no taste, yet it readily absorbs and transmits the taste of any suspended or dissolved substances. It has no smell, yet, as atmospheric humidity, readily distributes the aromas of its surroundings. ____________________________________________.</w:t>
      </w:r>
    </w:p>
    <w:p w14:paraId="00000039" w14:textId="77777777" w:rsidR="00BF758C" w:rsidRPr="007D32F3" w:rsidRDefault="00BF758C">
      <w:pPr>
        <w:rPr>
          <w:rFonts w:ascii="맑은 고딕" w:eastAsia="맑은 고딕" w:hAnsi="맑은 고딕"/>
          <w:sz w:val="20"/>
        </w:rPr>
      </w:pPr>
    </w:p>
    <w:p w14:paraId="0000003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Its intrinsic characteristics are consistently maintained irrespective of its environment.</w:t>
      </w:r>
    </w:p>
    <w:p w14:paraId="0000003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lastRenderedPageBreak/>
        <w:t>② The fundamental nature of water enables it to exert a significant impact on its surroundings.</w:t>
      </w:r>
    </w:p>
    <w:p w14:paraId="0000003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This ubiquitous component of our ecosystem genuinely exhibits a mutable character, readily adapting to its environment.</w:t>
      </w:r>
    </w:p>
    <w:p w14:paraId="0000003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Water's distinctive properties are discernible solely when it is entirely isolated from external influences.</w:t>
      </w:r>
    </w:p>
    <w:p w14:paraId="0000003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Despite its apparent lack of specific traits, water invariably preserves its original composition.</w:t>
      </w:r>
    </w:p>
    <w:p w14:paraId="0000003F" w14:textId="77777777" w:rsidR="00BF758C" w:rsidRPr="007D32F3" w:rsidRDefault="00BF758C">
      <w:pPr>
        <w:rPr>
          <w:rFonts w:ascii="맑은 고딕" w:eastAsia="맑은 고딕" w:hAnsi="맑은 고딕"/>
          <w:sz w:val="20"/>
        </w:rPr>
      </w:pPr>
    </w:p>
    <w:p w14:paraId="0000004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6</w:t>
      </w:r>
    </w:p>
    <w:p w14:paraId="0000004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11-01</w:t>
      </w:r>
    </w:p>
    <w:p w14:paraId="00000042" w14:textId="77777777" w:rsidR="00BF758C" w:rsidRPr="007D32F3" w:rsidRDefault="00BF758C">
      <w:pPr>
        <w:rPr>
          <w:rFonts w:ascii="맑은 고딕" w:eastAsia="맑은 고딕" w:hAnsi="맑은 고딕"/>
          <w:sz w:val="20"/>
        </w:rPr>
      </w:pPr>
    </w:p>
    <w:p w14:paraId="0000004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44" w14:textId="77777777" w:rsidR="00BF758C" w:rsidRPr="007D32F3" w:rsidRDefault="00BF758C">
      <w:pPr>
        <w:rPr>
          <w:rFonts w:ascii="맑은 고딕" w:eastAsia="맑은 고딕" w:hAnsi="맑은 고딕"/>
          <w:sz w:val="20"/>
        </w:rPr>
      </w:pPr>
    </w:p>
    <w:p w14:paraId="00000045"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 suppose everyone has at one time or another drawn a mental map, and it offers little conceptual difficulty. In my classes, I ask students to draw a map by hand, in just five minutes, showing their route to and from class. No two maps are ever entirely the same, of course, and none are to scale. Nevertheless, most of the maps are easily understood. ____________________________________________. Mental maps tend to highlight important parts of a route, with streets labeled to indicate where to turn. Such maps tend to include informal but understood cultural references. Where a professionally made street map might give you numbered addresses, a mental map is more likely to describe a route by referencing visible features like “a giant blue gorilla” outside a car dealership or “that old pink Victorian house.”</w:t>
      </w:r>
    </w:p>
    <w:p w14:paraId="00000046" w14:textId="77777777" w:rsidR="00BF758C" w:rsidRPr="007D32F3" w:rsidRDefault="00BF758C">
      <w:pPr>
        <w:rPr>
          <w:rFonts w:ascii="맑은 고딕" w:eastAsia="맑은 고딕" w:hAnsi="맑은 고딕"/>
          <w:sz w:val="20"/>
        </w:rPr>
      </w:pPr>
    </w:p>
    <w:p w14:paraId="0000004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they underscore the fundamental challenge of aligning subjective spatial experiences.</w:t>
      </w:r>
    </w:p>
    <w:p w14:paraId="0000004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they reveal how shared landmarks bridge individual spatial perceptions for communal understanding.</w:t>
      </w:r>
    </w:p>
    <w:p w14:paraId="0000004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they demonstrate the superiority of visual cues over abstract numerical data in navigation.</w:t>
      </w:r>
    </w:p>
    <w:p w14:paraId="0000004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they suggest that the accuracy of a map is secondary to its personal relevance.</w:t>
      </w:r>
    </w:p>
    <w:p w14:paraId="0000004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they highlight the inherent difficulty in standardizing personal spatial knowledge.</w:t>
      </w:r>
    </w:p>
    <w:p w14:paraId="0000004C" w14:textId="77777777" w:rsidR="00BF758C" w:rsidRPr="007D32F3" w:rsidRDefault="00BF758C">
      <w:pPr>
        <w:rPr>
          <w:rFonts w:ascii="맑은 고딕" w:eastAsia="맑은 고딕" w:hAnsi="맑은 고딕"/>
          <w:sz w:val="20"/>
        </w:rPr>
      </w:pPr>
    </w:p>
    <w:p w14:paraId="0000004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7</w:t>
      </w:r>
    </w:p>
    <w:p w14:paraId="0000004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11-02</w:t>
      </w:r>
    </w:p>
    <w:p w14:paraId="0000004F" w14:textId="77777777" w:rsidR="00BF758C" w:rsidRPr="007D32F3" w:rsidRDefault="00BF758C">
      <w:pPr>
        <w:rPr>
          <w:rFonts w:ascii="맑은 고딕" w:eastAsia="맑은 고딕" w:hAnsi="맑은 고딕"/>
          <w:sz w:val="20"/>
        </w:rPr>
      </w:pPr>
    </w:p>
    <w:p w14:paraId="0000005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51"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People tend to pay less attention to familiar things, whether it’s a possession or even a person. On the whole, this adaptive behavior is biologically useful for objects, events, and situations, because it is usually the novel, unexpected things in life that require the most attention. The brain naturally adapts to repeated experiences. If I were to show you a series of repeated images and measure your brain responses, the activity would diminish with the repetitions. Your brain would respond again only when something new was presented. ____________________________________________. A simple sentence such as, “He picked up the hammer and nail” gives a tiny response; change the last few words, “He picked up the hammer and ate it,” and you’ll see a much larger one.</w:t>
      </w:r>
    </w:p>
    <w:p w14:paraId="00000052" w14:textId="77777777" w:rsidR="00BF758C" w:rsidRPr="007D32F3" w:rsidRDefault="00BF758C">
      <w:pPr>
        <w:rPr>
          <w:rFonts w:ascii="맑은 고딕" w:eastAsia="맑은 고딕" w:hAnsi="맑은 고딕"/>
          <w:sz w:val="20"/>
        </w:rPr>
      </w:pPr>
    </w:p>
    <w:p w14:paraId="0000005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Familiar stimuli consistently trigger heightened brain activity.</w:t>
      </w:r>
    </w:p>
    <w:p w14:paraId="0000005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brain's responsiveness gradually increases with repeated exposure to the same input.</w:t>
      </w:r>
    </w:p>
    <w:p w14:paraId="0000005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Predictable situations are crucial for maintaining optimal cognitive function.</w:t>
      </w:r>
    </w:p>
    <w:p w14:paraId="0000005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brain processes all incoming information with an equal level of intensity.</w:t>
      </w:r>
    </w:p>
    <w:p w14:paraId="0000005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Unexpected occurrences elicit the most significant neural activity.</w:t>
      </w:r>
    </w:p>
    <w:p w14:paraId="00000058" w14:textId="77777777" w:rsidR="00BF758C" w:rsidRPr="007D32F3" w:rsidRDefault="00BF758C">
      <w:pPr>
        <w:rPr>
          <w:rFonts w:ascii="맑은 고딕" w:eastAsia="맑은 고딕" w:hAnsi="맑은 고딕"/>
          <w:sz w:val="20"/>
        </w:rPr>
      </w:pPr>
    </w:p>
    <w:p w14:paraId="0000005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8</w:t>
      </w:r>
    </w:p>
    <w:p w14:paraId="0000005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11-03</w:t>
      </w:r>
    </w:p>
    <w:p w14:paraId="0000005B" w14:textId="77777777" w:rsidR="00BF758C" w:rsidRPr="007D32F3" w:rsidRDefault="00BF758C">
      <w:pPr>
        <w:rPr>
          <w:rFonts w:ascii="맑은 고딕" w:eastAsia="맑은 고딕" w:hAnsi="맑은 고딕"/>
          <w:sz w:val="20"/>
        </w:rPr>
      </w:pPr>
    </w:p>
    <w:p w14:paraId="0000005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5D"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one experiment, Keith Markman and two colleagues gave participants ten anagrams to solve. After supposedly “grading” the results, they told participants that they’d found only half of the available words. Then they poked people with a little regret. “Close your eyes and think about your actual performance on the anagrams compared to how you might have performed better,” they told the participants. “Take a minute and vividly evaluate your performance in comparison to how you might have performed better.” Their heads now swimming with If Onlys, these puzzle-solvers felt worse — especially compared to another group that had been asked to make At Least comparisons. ____________________________________________. This is one of the central findings on regret: it can deepen persistence, which almost always elevates performance.</w:t>
      </w:r>
    </w:p>
    <w:p w14:paraId="0000005E" w14:textId="77777777" w:rsidR="00BF758C" w:rsidRPr="007D32F3" w:rsidRDefault="00BF758C">
      <w:pPr>
        <w:rPr>
          <w:rFonts w:ascii="맑은 고딕" w:eastAsia="맑은 고딕" w:hAnsi="맑은 고딕"/>
          <w:sz w:val="20"/>
        </w:rPr>
      </w:pPr>
    </w:p>
    <w:p w14:paraId="0000005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participants who felt regret initially struggled more with the new set of puzzles</w:t>
      </w:r>
    </w:p>
    <w:p w14:paraId="0000006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group that had experienced regret demonstrated enhanced problem-solving abilities and sustained engagement in the subsequent task</w:t>
      </w:r>
    </w:p>
    <w:p w14:paraId="0000006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participants in the “If Onlys” group showed a significant decrease in their overall motivation</w:t>
      </w:r>
    </w:p>
    <w:p w14:paraId="0000006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comparison group, asked to make “At Least” comparisons, performed equally well in the following round</w:t>
      </w:r>
    </w:p>
    <w:p w14:paraId="0000006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experiment revealed that immediate negative emotions always lead to a decline in future performance</w:t>
      </w:r>
    </w:p>
    <w:p w14:paraId="00000064" w14:textId="77777777" w:rsidR="00BF758C" w:rsidRPr="007D32F3" w:rsidRDefault="00BF758C">
      <w:pPr>
        <w:rPr>
          <w:rFonts w:ascii="맑은 고딕" w:eastAsia="맑은 고딕" w:hAnsi="맑은 고딕"/>
          <w:sz w:val="20"/>
        </w:rPr>
      </w:pPr>
    </w:p>
    <w:p w14:paraId="0000006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9</w:t>
      </w:r>
    </w:p>
    <w:p w14:paraId="0000006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12-Analysis</w:t>
      </w:r>
    </w:p>
    <w:p w14:paraId="00000067" w14:textId="77777777" w:rsidR="00BF758C" w:rsidRPr="007D32F3" w:rsidRDefault="00BF758C">
      <w:pPr>
        <w:rPr>
          <w:rFonts w:ascii="맑은 고딕" w:eastAsia="맑은 고딕" w:hAnsi="맑은 고딕"/>
          <w:sz w:val="20"/>
        </w:rPr>
      </w:pPr>
    </w:p>
    <w:p w14:paraId="0000006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69" w14:textId="77777777" w:rsidR="00BF758C" w:rsidRPr="007D32F3" w:rsidRDefault="00BF758C">
      <w:pPr>
        <w:rPr>
          <w:rFonts w:ascii="맑은 고딕" w:eastAsia="맑은 고딕" w:hAnsi="맑은 고딕"/>
          <w:sz w:val="20"/>
        </w:rPr>
      </w:pPr>
    </w:p>
    <w:p w14:paraId="0000006A"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your pursuit of proficiency in a foreign language, &lt;____________________________________________&gt;. This is particularly true if you’re studying a language largely on your own. If you already have a working knowledge of Greek, for example, it wouldn’t be very helpful to spend all of your time studying basic vocabulary or completing elementary exercises, although some overlearning can be beneficial. Although it may make you feel good about yourself to effortlessly rattle off simple phrases like “Where is the train station?” ultimately, rehearsing only easy material is not the best use of your study time. By the same token, if you’re a beginner, then jumping into a difficult topic, like the grammar for a language’s subjunctive mood, is not time well spent either.</w:t>
      </w:r>
    </w:p>
    <w:p w14:paraId="0000006B" w14:textId="77777777" w:rsidR="00BF758C" w:rsidRPr="007D32F3" w:rsidRDefault="00BF758C">
      <w:pPr>
        <w:rPr>
          <w:rFonts w:ascii="맑은 고딕" w:eastAsia="맑은 고딕" w:hAnsi="맑은 고딕"/>
          <w:sz w:val="20"/>
        </w:rPr>
      </w:pPr>
    </w:p>
    <w:p w14:paraId="0000006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you should always seek out the most challenging materials to accelerate your progress</w:t>
      </w:r>
    </w:p>
    <w:p w14:paraId="0000006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mastering foundational elements like basic vocabulary and simple phrases is paramount</w:t>
      </w:r>
    </w:p>
    <w:p w14:paraId="0000006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consistent exposure to native speakers is the most effective way to achieve fluency</w:t>
      </w:r>
    </w:p>
    <w:p w14:paraId="0000006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key is to balance extensive reading with intensive grammar drills for optimal learning</w:t>
      </w:r>
    </w:p>
    <w:p w14:paraId="0000007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it is crucial to engage with content that aligns with your current skill level, avoiding extremes of simplicity or complexity</w:t>
      </w:r>
    </w:p>
    <w:p w14:paraId="00000071" w14:textId="77777777" w:rsidR="00BF758C" w:rsidRPr="007D32F3" w:rsidRDefault="00BF758C">
      <w:pPr>
        <w:rPr>
          <w:rFonts w:ascii="맑은 고딕" w:eastAsia="맑은 고딕" w:hAnsi="맑은 고딕"/>
          <w:sz w:val="20"/>
        </w:rPr>
      </w:pPr>
    </w:p>
    <w:p w14:paraId="0000007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10</w:t>
      </w:r>
    </w:p>
    <w:p w14:paraId="0000007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12-01</w:t>
      </w:r>
    </w:p>
    <w:p w14:paraId="00000074" w14:textId="77777777" w:rsidR="00BF758C" w:rsidRPr="007D32F3" w:rsidRDefault="00BF758C">
      <w:pPr>
        <w:rPr>
          <w:rFonts w:ascii="맑은 고딕" w:eastAsia="맑은 고딕" w:hAnsi="맑은 고딕"/>
          <w:sz w:val="20"/>
        </w:rPr>
      </w:pPr>
    </w:p>
    <w:p w14:paraId="0000007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76" w14:textId="77777777" w:rsidR="00BF758C" w:rsidRPr="007D32F3" w:rsidRDefault="00BF758C">
      <w:pPr>
        <w:rPr>
          <w:rFonts w:ascii="맑은 고딕" w:eastAsia="맑은 고딕" w:hAnsi="맑은 고딕"/>
          <w:sz w:val="20"/>
        </w:rPr>
      </w:pPr>
    </w:p>
    <w:p w14:paraId="00000077"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Literacy is crucial to the teaching-learning process that occurs in the middle grades because this is when young adolescents begin to move from narrative to expository text, a process that places increasing demands on the students' literacy skills. ____________________________________________. One reason for this is that only about 50 percent of middle-grades teachers receive training in the teaching of literacy, broadly conceived as integrated reading, writing, speaking, and listening. Fewer still receive specific training in programs such as writing across the curriculum. Consequently, many teachers are less than ideally prepared to teach content-area literacy strategies to their students. Given the increasing emphasis on integrated curricula in the middle grades, all teachers, regardless of the subjects they teach, are being called on to integrate the language arts into their subjects.</w:t>
      </w:r>
    </w:p>
    <w:p w14:paraId="00000078" w14:textId="77777777" w:rsidR="00BF758C" w:rsidRPr="007D32F3" w:rsidRDefault="00BF758C">
      <w:pPr>
        <w:rPr>
          <w:rFonts w:ascii="맑은 고딕" w:eastAsia="맑은 고딕" w:hAnsi="맑은 고딕"/>
          <w:sz w:val="20"/>
        </w:rPr>
      </w:pPr>
    </w:p>
    <w:p w14:paraId="0000007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integration of language arts into various subjects becomes less emphasized</w:t>
      </w:r>
    </w:p>
    <w:p w14:paraId="0000007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Teachers in middle grades are adequately prepared to teach diverse literacy strategies</w:t>
      </w:r>
    </w:p>
    <w:p w14:paraId="0000007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transition from narrative to expository text is smoothly managed by most students</w:t>
      </w:r>
    </w:p>
    <w:p w14:paraId="0000007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Middle school curricula prioritize comprehensive literacy development across all disciplines</w:t>
      </w:r>
    </w:p>
    <w:p w14:paraId="0000007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Despite the escalating need for advanced literacy, structured reading education often ceases for many students upon entering middle school</w:t>
      </w:r>
    </w:p>
    <w:p w14:paraId="0000007E" w14:textId="77777777" w:rsidR="00BF758C" w:rsidRPr="007D32F3" w:rsidRDefault="00BF758C">
      <w:pPr>
        <w:rPr>
          <w:rFonts w:ascii="맑은 고딕" w:eastAsia="맑은 고딕" w:hAnsi="맑은 고딕"/>
          <w:sz w:val="20"/>
        </w:rPr>
      </w:pPr>
    </w:p>
    <w:p w14:paraId="0000007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11</w:t>
      </w:r>
    </w:p>
    <w:p w14:paraId="0000008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12-02</w:t>
      </w:r>
    </w:p>
    <w:p w14:paraId="00000081" w14:textId="77777777" w:rsidR="00BF758C" w:rsidRPr="007D32F3" w:rsidRDefault="00BF758C">
      <w:pPr>
        <w:rPr>
          <w:rFonts w:ascii="맑은 고딕" w:eastAsia="맑은 고딕" w:hAnsi="맑은 고딕"/>
          <w:sz w:val="20"/>
        </w:rPr>
      </w:pPr>
    </w:p>
    <w:p w14:paraId="0000008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83" w14:textId="77777777" w:rsidR="00BF758C" w:rsidRPr="007D32F3" w:rsidRDefault="00BF758C">
      <w:pPr>
        <w:rPr>
          <w:rFonts w:ascii="맑은 고딕" w:eastAsia="맑은 고딕" w:hAnsi="맑은 고딕"/>
          <w:sz w:val="20"/>
        </w:rPr>
      </w:pPr>
    </w:p>
    <w:p w14:paraId="00000084"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Many people who aspire to be novelists began their writing careers as journalists. The thirteen-year-old Anne Frank had exactly this in mind for herself, and it is hard to believe that someone so full of life and so gifted at writing as a child would not have accomplished what she set out to do had the Nazis not murdered her. She wrote in her diary about “the big question, will I ever be able to write something great. Will I ever become a journalist or a writer?” ____________________________________________. John Steinbeck, already a published novelist, wrote a series of pieces on the Okie migrant camps of California for the San Francisco News before writing his most celebrated book, also about the migrants, The Grapes of Wrath.</w:t>
      </w:r>
    </w:p>
    <w:p w14:paraId="00000085" w14:textId="77777777" w:rsidR="00BF758C" w:rsidRPr="007D32F3" w:rsidRDefault="00BF758C">
      <w:pPr>
        <w:rPr>
          <w:rFonts w:ascii="맑은 고딕" w:eastAsia="맑은 고딕" w:hAnsi="맑은 고딕"/>
          <w:sz w:val="20"/>
        </w:rPr>
      </w:pPr>
    </w:p>
    <w:p w14:paraId="0000008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Many novelists found their initial inspiration by documenting historical events.</w:t>
      </w:r>
    </w:p>
    <w:p w14:paraId="0000008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Prominent literary figures often collaborated with journalists to develop their fictional narratives.</w:t>
      </w:r>
    </w:p>
    <w:p w14:paraId="0000008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A significant number of renowned authors cultivated their writing abilities through journalism before venturing into novel writing.</w:t>
      </w:r>
    </w:p>
    <w:p w14:paraId="0000008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Most successful writers preferred to publish their early works in academic journals.</w:t>
      </w:r>
    </w:p>
    <w:p w14:paraId="0000008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Several celebrated authors began their careers by specializing in various forms of non-fiction.</w:t>
      </w:r>
    </w:p>
    <w:p w14:paraId="0000008B" w14:textId="77777777" w:rsidR="00BF758C" w:rsidRPr="007D32F3" w:rsidRDefault="00BF758C">
      <w:pPr>
        <w:rPr>
          <w:rFonts w:ascii="맑은 고딕" w:eastAsia="맑은 고딕" w:hAnsi="맑은 고딕"/>
          <w:sz w:val="20"/>
        </w:rPr>
      </w:pPr>
    </w:p>
    <w:p w14:paraId="0000008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12</w:t>
      </w:r>
    </w:p>
    <w:p w14:paraId="0000008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12-03</w:t>
      </w:r>
    </w:p>
    <w:p w14:paraId="0000008E" w14:textId="77777777" w:rsidR="00BF758C" w:rsidRPr="007D32F3" w:rsidRDefault="00BF758C">
      <w:pPr>
        <w:rPr>
          <w:rFonts w:ascii="맑은 고딕" w:eastAsia="맑은 고딕" w:hAnsi="맑은 고딕"/>
          <w:sz w:val="20"/>
        </w:rPr>
      </w:pPr>
    </w:p>
    <w:p w14:paraId="0000008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90" w14:textId="77777777" w:rsidR="00BF758C" w:rsidRPr="007D32F3" w:rsidRDefault="00BF758C">
      <w:pPr>
        <w:rPr>
          <w:rFonts w:ascii="맑은 고딕" w:eastAsia="맑은 고딕" w:hAnsi="맑은 고딕"/>
          <w:sz w:val="20"/>
        </w:rPr>
      </w:pPr>
    </w:p>
    <w:p w14:paraId="00000091"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Over the course of our evolution between 350,000 and 150,000 years ago, Homo sapiens developed an appetite for exploration and a wayfinding spirit that set us apart from other human species. It had a huge effect on our future. ____________________________________________. In prehistoric times, when people lived in small family units and spent much of their time looking for food and shelter, being able to share information with other groups about the whereabouts of resources and the movements of predators would have given us an evolutionary edge. Friends were a survival asset. If you ran out of food, you knew where to go; if you needed help on a hunt, you knew who to ask.</w:t>
      </w:r>
    </w:p>
    <w:p w14:paraId="00000092" w14:textId="77777777" w:rsidR="00BF758C" w:rsidRPr="007D32F3" w:rsidRDefault="00BF758C">
      <w:pPr>
        <w:rPr>
          <w:rFonts w:ascii="맑은 고딕" w:eastAsia="맑은 고딕" w:hAnsi="맑은 고딕"/>
          <w:sz w:val="20"/>
        </w:rPr>
      </w:pPr>
    </w:p>
    <w:p w14:paraId="0000009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evolution of bipedalism provided early humans with a significant advantage in foraging and escaping predators.</w:t>
      </w:r>
    </w:p>
    <w:p w14:paraId="0000009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A fascinating anthropological theory posits that our capacity for navigation was indispensable for our species' triumph, as it enabled the formation of widespread social connections.</w:t>
      </w:r>
    </w:p>
    <w:p w14:paraId="0000009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development of complex language systems was fundamental for transmitting knowledge across generations and coordinating group activities.</w:t>
      </w:r>
    </w:p>
    <w:p w14:paraId="0000009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Early humans' mastery of fire significantly improved their diet, protection, and ability to expand into colder climates.</w:t>
      </w:r>
    </w:p>
    <w:p w14:paraId="0000009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shift to a more varied omnivorous diet contributed to brain development and increased energy levels for early Homo sapiens.</w:t>
      </w:r>
    </w:p>
    <w:p w14:paraId="00000098" w14:textId="77777777" w:rsidR="00BF758C" w:rsidRPr="007D32F3" w:rsidRDefault="00BF758C">
      <w:pPr>
        <w:rPr>
          <w:rFonts w:ascii="맑은 고딕" w:eastAsia="맑은 고딕" w:hAnsi="맑은 고딕"/>
          <w:sz w:val="20"/>
        </w:rPr>
      </w:pPr>
    </w:p>
    <w:p w14:paraId="0000009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13</w:t>
      </w:r>
    </w:p>
    <w:p w14:paraId="0000009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12-서술형</w:t>
      </w:r>
    </w:p>
    <w:p w14:paraId="0000009B" w14:textId="77777777" w:rsidR="00BF758C" w:rsidRPr="007D32F3" w:rsidRDefault="00BF758C">
      <w:pPr>
        <w:rPr>
          <w:rFonts w:ascii="맑은 고딕" w:eastAsia="맑은 고딕" w:hAnsi="맑은 고딕"/>
          <w:sz w:val="20"/>
        </w:rPr>
      </w:pPr>
    </w:p>
    <w:p w14:paraId="0000009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9D"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Culture is the strategic response to the survival needs of society. Evolutionary psychology would argue that culture is a direct outcome of reproductive success and biological fitness. ____________________________________________. In the course of social development, people have learned to solve a variety of issues and problems that allowed adaptation to a particular ecological context. In Greenland, the Scandinavian colony eventually died out because they did not adapt to the harsh climate and the need to rely on the sea for food, but rather continued with their European herding practices and primitive agriculture. By contrast, the local Inuit people continued to function and adapt without interruption as their food was largely available from hunting and fishing. The culture of the native Inuit population was adaptive, leading to reproductive success and survival.</w:t>
      </w:r>
    </w:p>
    <w:p w14:paraId="0000009E" w14:textId="77777777" w:rsidR="00BF758C" w:rsidRPr="007D32F3" w:rsidRDefault="00BF758C">
      <w:pPr>
        <w:rPr>
          <w:rFonts w:ascii="맑은 고딕" w:eastAsia="맑은 고딕" w:hAnsi="맑은 고딕"/>
          <w:sz w:val="20"/>
        </w:rPr>
      </w:pPr>
    </w:p>
    <w:p w14:paraId="0000009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tend to prioritize individual freedom over communal responsibility</w:t>
      </w:r>
    </w:p>
    <w:p w14:paraId="000000A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often develop advanced technological solutions to environmental problems</w:t>
      </w:r>
    </w:p>
    <w:p w14:paraId="000000A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are prone to maintaining rigid cultural traditions despite changing conditions</w:t>
      </w:r>
    </w:p>
    <w:p w14:paraId="000000A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frequently engage in inter-group conflicts to secure vital resources</w:t>
      </w:r>
    </w:p>
    <w:p w14:paraId="000000A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Societies capable of adjusting to their surroundings through collective efforts are more likely to ensure their lineage and future existence</w:t>
      </w:r>
    </w:p>
    <w:p w14:paraId="000000A4" w14:textId="77777777" w:rsidR="00BF758C" w:rsidRPr="007D32F3" w:rsidRDefault="00BF758C">
      <w:pPr>
        <w:rPr>
          <w:rFonts w:ascii="맑은 고딕" w:eastAsia="맑은 고딕" w:hAnsi="맑은 고딕"/>
          <w:sz w:val="20"/>
        </w:rPr>
      </w:pPr>
    </w:p>
    <w:p w14:paraId="000000A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14</w:t>
      </w:r>
    </w:p>
    <w:p w14:paraId="000000A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12-논술형</w:t>
      </w:r>
    </w:p>
    <w:p w14:paraId="000000A7" w14:textId="77777777" w:rsidR="00BF758C" w:rsidRPr="007D32F3" w:rsidRDefault="00BF758C">
      <w:pPr>
        <w:rPr>
          <w:rFonts w:ascii="맑은 고딕" w:eastAsia="맑은 고딕" w:hAnsi="맑은 고딕"/>
          <w:sz w:val="20"/>
        </w:rPr>
      </w:pPr>
    </w:p>
    <w:p w14:paraId="000000A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A9" w14:textId="77777777" w:rsidR="00BF758C" w:rsidRPr="007D32F3" w:rsidRDefault="00BF758C">
      <w:pPr>
        <w:rPr>
          <w:rFonts w:ascii="맑은 고딕" w:eastAsia="맑은 고딕" w:hAnsi="맑은 고딕"/>
          <w:sz w:val="20"/>
        </w:rPr>
      </w:pPr>
    </w:p>
    <w:p w14:paraId="000000AA"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 ingenuity of the food industry is demonstrated by its ability to simultaneously design and market new products that appeal to consumers who want both “good-for-you” and diet foods. ____________________________________________. In these “healthier” products, food companies remove some of the calories, sugars, fats, and salt added to “fun-to-eat foods” in order to address consumers’ concerns about health. Others simply add nutrients to the same unhealthy product. For example, cereal companies simply add vitamins A, C, or iron to sweetened refined-grain products, then label them as “healthy,” rather than using the whole grains recommended for healthier diets. In percent of cereal marketed to children contained mostly refined grain.</w:t>
      </w:r>
    </w:p>
    <w:p w14:paraId="000000AB" w14:textId="77777777" w:rsidR="00BF758C" w:rsidRPr="007D32F3" w:rsidRDefault="00BF758C">
      <w:pPr>
        <w:rPr>
          <w:rFonts w:ascii="맑은 고딕" w:eastAsia="맑은 고딕" w:hAnsi="맑은 고딕"/>
          <w:sz w:val="20"/>
        </w:rPr>
      </w:pPr>
    </w:p>
    <w:p w14:paraId="000000A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Consumers are often confused by the conflicting health claims made by food manufacturers.</w:t>
      </w:r>
    </w:p>
    <w:p w14:paraId="000000A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They manage to gain financially from both contributing to health issues and purporting to solve them.</w:t>
      </w:r>
    </w:p>
    <w:p w14:paraId="000000A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industry constantly innovates to develop diverse products that meet various dietary needs.</w:t>
      </w:r>
    </w:p>
    <w:p w14:paraId="000000A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Their marketing strategies are designed to appeal to a wide range of consumer preferences.</w:t>
      </w:r>
    </w:p>
    <w:p w14:paraId="000000B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They prioritize long-term health benefits over immediate financial gains.</w:t>
      </w:r>
    </w:p>
    <w:p w14:paraId="000000B1" w14:textId="77777777" w:rsidR="00BF758C" w:rsidRPr="007D32F3" w:rsidRDefault="00BF758C">
      <w:pPr>
        <w:rPr>
          <w:rFonts w:ascii="맑은 고딕" w:eastAsia="맑은 고딕" w:hAnsi="맑은 고딕"/>
          <w:sz w:val="20"/>
        </w:rPr>
      </w:pPr>
    </w:p>
    <w:p w14:paraId="000000B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15</w:t>
      </w:r>
    </w:p>
    <w:p w14:paraId="000000B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13-Analysis</w:t>
      </w:r>
    </w:p>
    <w:p w14:paraId="000000B4" w14:textId="77777777" w:rsidR="00BF758C" w:rsidRPr="007D32F3" w:rsidRDefault="00BF758C">
      <w:pPr>
        <w:rPr>
          <w:rFonts w:ascii="맑은 고딕" w:eastAsia="맑은 고딕" w:hAnsi="맑은 고딕"/>
          <w:sz w:val="20"/>
        </w:rPr>
      </w:pPr>
    </w:p>
    <w:p w14:paraId="000000B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B6" w14:textId="77777777" w:rsidR="00BF758C" w:rsidRPr="007D32F3" w:rsidRDefault="00BF758C">
      <w:pPr>
        <w:rPr>
          <w:rFonts w:ascii="맑은 고딕" w:eastAsia="맑은 고딕" w:hAnsi="맑은 고딕"/>
          <w:sz w:val="20"/>
        </w:rPr>
      </w:pPr>
    </w:p>
    <w:p w14:paraId="000000B7"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To avoid famine and economic dislocation, countries use different kinds of policies to provide incentives or disincentives for the production of different crops. Subsidies are used to encourage agricultural production. They come in many forms, but collectively they give producers the ability to sell products at prices that are lower than would otherwise be possible. Almost every developed country has found itself subsidizing agricultural producers. The exceptions — New Zealand, Australia, and to some extent Canada — represent special cases since they do not have large rural populations and their natural advantages in certain crops permit them to produce at lower costs than most other countries. Subsidies ensure agricultural surpluses under most conditions, and they allow producers in a country that subsidizes agriculture to &lt;____________________________________________&gt;.</w:t>
      </w:r>
    </w:p>
    <w:p w14:paraId="000000B8" w14:textId="77777777" w:rsidR="00BF758C" w:rsidRPr="007D32F3" w:rsidRDefault="00BF758C">
      <w:pPr>
        <w:rPr>
          <w:rFonts w:ascii="맑은 고딕" w:eastAsia="맑은 고딕" w:hAnsi="맑은 고딕"/>
          <w:sz w:val="20"/>
        </w:rPr>
      </w:pPr>
    </w:p>
    <w:p w14:paraId="000000B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ensure a steady supply of food for their domestic population</w:t>
      </w:r>
    </w:p>
    <w:p w14:paraId="000000B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compete effectively in the global market without external support</w:t>
      </w:r>
    </w:p>
    <w:p w14:paraId="000000B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secure a competitive edge, leading to the downfall of unsubsidized foreign producers</w:t>
      </w:r>
    </w:p>
    <w:p w14:paraId="000000B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prioritize environmental sustainability over economic gains</w:t>
      </w:r>
    </w:p>
    <w:p w14:paraId="000000B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avoid the necessity of importing essential agricultural products</w:t>
      </w:r>
    </w:p>
    <w:p w14:paraId="000000BE" w14:textId="77777777" w:rsidR="00BF758C" w:rsidRPr="007D32F3" w:rsidRDefault="00BF758C">
      <w:pPr>
        <w:rPr>
          <w:rFonts w:ascii="맑은 고딕" w:eastAsia="맑은 고딕" w:hAnsi="맑은 고딕"/>
          <w:sz w:val="20"/>
        </w:rPr>
      </w:pPr>
    </w:p>
    <w:p w14:paraId="000000B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16</w:t>
      </w:r>
    </w:p>
    <w:p w14:paraId="000000C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13-01</w:t>
      </w:r>
    </w:p>
    <w:p w14:paraId="000000C1" w14:textId="77777777" w:rsidR="00BF758C" w:rsidRPr="007D32F3" w:rsidRDefault="00BF758C">
      <w:pPr>
        <w:rPr>
          <w:rFonts w:ascii="맑은 고딕" w:eastAsia="맑은 고딕" w:hAnsi="맑은 고딕"/>
          <w:sz w:val="20"/>
        </w:rPr>
      </w:pPr>
    </w:p>
    <w:p w14:paraId="000000C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C3"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Houses in Britain are too expensive in relation to income for households to buy a house for ready money at the beginning of their housing career or accumulate the purchase money from prior savings. Most householders must therefore either hire a house, or buy one with borrowed money. &lt;____________________________________________&gt;. For buyers using borrowed funds, long-term loans are necessary to ensure that the principal repayments can be spread out thinly enough to be covered by annual income. The investor in rental properties often finds that the yearly rent only covers a small portion of the debt used to purchase the property.</w:t>
      </w:r>
    </w:p>
    <w:p w14:paraId="000000C4" w14:textId="77777777" w:rsidR="00BF758C" w:rsidRPr="007D32F3" w:rsidRDefault="00BF758C">
      <w:pPr>
        <w:rPr>
          <w:rFonts w:ascii="맑은 고딕" w:eastAsia="맑은 고딕" w:hAnsi="맑은 고딕"/>
          <w:sz w:val="20"/>
        </w:rPr>
      </w:pPr>
    </w:p>
    <w:p w14:paraId="000000C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Consequently, the financial burden of housing can only be alleviated through immediate, substantial payments.</w:t>
      </w:r>
    </w:p>
    <w:p w14:paraId="000000C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Therefore, the financial arrangements for housing must span a considerable period.</w:t>
      </w:r>
    </w:p>
    <w:p w14:paraId="000000C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is imperative that households prioritize accumulating ready money to avoid debt.</w:t>
      </w:r>
    </w:p>
    <w:p w14:paraId="000000C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primary concern for householders is the availability of diverse rental options.</w:t>
      </w:r>
    </w:p>
    <w:p w14:paraId="000000C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market demands innovative short-term financing models to boost property ownership.</w:t>
      </w:r>
    </w:p>
    <w:p w14:paraId="000000CA" w14:textId="77777777" w:rsidR="00BF758C" w:rsidRPr="007D32F3" w:rsidRDefault="00BF758C">
      <w:pPr>
        <w:rPr>
          <w:rFonts w:ascii="맑은 고딕" w:eastAsia="맑은 고딕" w:hAnsi="맑은 고딕"/>
          <w:sz w:val="20"/>
        </w:rPr>
      </w:pPr>
    </w:p>
    <w:p w14:paraId="000000C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17</w:t>
      </w:r>
    </w:p>
    <w:p w14:paraId="000000C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13-02</w:t>
      </w:r>
    </w:p>
    <w:p w14:paraId="000000CD" w14:textId="77777777" w:rsidR="00BF758C" w:rsidRPr="007D32F3" w:rsidRDefault="00BF758C">
      <w:pPr>
        <w:rPr>
          <w:rFonts w:ascii="맑은 고딕" w:eastAsia="맑은 고딕" w:hAnsi="맑은 고딕"/>
          <w:sz w:val="20"/>
        </w:rPr>
      </w:pPr>
    </w:p>
    <w:p w14:paraId="000000C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CF" w14:textId="77777777" w:rsidR="00BF758C" w:rsidRPr="007D32F3" w:rsidRDefault="00BF758C">
      <w:pPr>
        <w:rPr>
          <w:rFonts w:ascii="맑은 고딕" w:eastAsia="맑은 고딕" w:hAnsi="맑은 고딕"/>
          <w:sz w:val="20"/>
        </w:rPr>
      </w:pPr>
    </w:p>
    <w:p w14:paraId="000000D0"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 customary starting point for economic theory, the basic model to which other situations and policy options are compared, is a system of perfectly competitive markets. This imagined economy is populated exclusively by small producers and individual consumers, all possessed of very broad information and very narrow motives and desires. In such an economy, under long lists of traditional but unrealistic assumptions, economists have proved that there is always an “equilibrium” — that is, a set of prices at which supply equals demand for every commodity. The invisible hand of market competition, in Adam Smith’s famous metaphor, ensures that every resource is used wherever it will produce the greatest value for consumers. ____________________________________________.</w:t>
      </w:r>
    </w:p>
    <w:p w14:paraId="000000D1" w14:textId="77777777" w:rsidR="00BF758C" w:rsidRPr="007D32F3" w:rsidRDefault="00BF758C">
      <w:pPr>
        <w:rPr>
          <w:rFonts w:ascii="맑은 고딕" w:eastAsia="맑은 고딕" w:hAnsi="맑은 고딕"/>
          <w:sz w:val="20"/>
        </w:rPr>
      </w:pPr>
    </w:p>
    <w:p w14:paraId="000000D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implies that the market's efficiency is often undermined by the self-interest of individual consumers.</w:t>
      </w:r>
    </w:p>
    <w:p w14:paraId="000000D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It suggests that government intervention is frequently required to correct market imbalances.</w:t>
      </w:r>
    </w:p>
    <w:p w14:paraId="000000D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highlights that the market equilibrium is inherently unstable and prone to frequent fluctuations.</w:t>
      </w:r>
    </w:p>
    <w:p w14:paraId="000000D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It demonstrates that the allocation of resources is always fair and equitable for all participants.</w:t>
      </w:r>
    </w:p>
    <w:p w14:paraId="000000D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Consequently, any alteration to this market state would inevitably disadvantage some individuals, making universal consensus on an alternative impossible.</w:t>
      </w:r>
    </w:p>
    <w:p w14:paraId="000000D7" w14:textId="77777777" w:rsidR="00BF758C" w:rsidRPr="007D32F3" w:rsidRDefault="00BF758C">
      <w:pPr>
        <w:rPr>
          <w:rFonts w:ascii="맑은 고딕" w:eastAsia="맑은 고딕" w:hAnsi="맑은 고딕"/>
          <w:sz w:val="20"/>
        </w:rPr>
      </w:pPr>
    </w:p>
    <w:p w14:paraId="000000D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18</w:t>
      </w:r>
    </w:p>
    <w:p w14:paraId="000000D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13-03</w:t>
      </w:r>
    </w:p>
    <w:p w14:paraId="000000DA" w14:textId="77777777" w:rsidR="00BF758C" w:rsidRPr="007D32F3" w:rsidRDefault="00BF758C">
      <w:pPr>
        <w:rPr>
          <w:rFonts w:ascii="맑은 고딕" w:eastAsia="맑은 고딕" w:hAnsi="맑은 고딕"/>
          <w:sz w:val="20"/>
        </w:rPr>
      </w:pPr>
    </w:p>
    <w:p w14:paraId="000000D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DC" w14:textId="77777777" w:rsidR="00BF758C" w:rsidRPr="007D32F3" w:rsidRDefault="00BF758C">
      <w:pPr>
        <w:rPr>
          <w:rFonts w:ascii="맑은 고딕" w:eastAsia="맑은 고딕" w:hAnsi="맑은 고딕"/>
          <w:sz w:val="20"/>
        </w:rPr>
      </w:pPr>
    </w:p>
    <w:p w14:paraId="000000DD"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Over the years, the sports sector and the media sector have developed a self-interest relationship. Both industries gain benefits from the complementary nature of their interests: while sport provides valuable content and audiences for media operators, the media is a revenue source and promotional tool for sport. The sale of exclusive live sports broadcasting rights is an important, if not the principal, source of revenue for sports organisations and clubs, whereas live sports content is decisive for media operators to create attractive programming for their audience. Wide coverage through television, for instance, can result in significant exposure for sports leagues. Such exposure can deliver private benefits to the league and the clubs in the form of increased revenue from sponsorship and attraction of new supporters. ____________________________________________.</w:t>
      </w:r>
    </w:p>
    <w:p w14:paraId="000000DE" w14:textId="77777777" w:rsidR="00BF758C" w:rsidRPr="007D32F3" w:rsidRDefault="00BF758C">
      <w:pPr>
        <w:rPr>
          <w:rFonts w:ascii="맑은 고딕" w:eastAsia="맑은 고딕" w:hAnsi="맑은 고딕"/>
          <w:sz w:val="20"/>
        </w:rPr>
      </w:pPr>
    </w:p>
    <w:p w14:paraId="000000D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financial stability of sports organizations would be significantly undermined.</w:t>
      </w:r>
    </w:p>
    <w:p w14:paraId="000000E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promotion of sports leagues to potential fans would become ineffective.</w:t>
      </w:r>
    </w:p>
    <w:p w14:paraId="000000E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major sports events would be devoid of any substantial meaning or impact.</w:t>
      </w:r>
    </w:p>
    <w:p w14:paraId="000000E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intrinsic appeal of athletic competition would remain unaffected by visibility.</w:t>
      </w:r>
    </w:p>
    <w:p w14:paraId="000000E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media operators would struggle to create attractive programming for their audience.</w:t>
      </w:r>
    </w:p>
    <w:p w14:paraId="000000E4" w14:textId="77777777" w:rsidR="00BF758C" w:rsidRPr="007D32F3" w:rsidRDefault="00BF758C">
      <w:pPr>
        <w:rPr>
          <w:rFonts w:ascii="맑은 고딕" w:eastAsia="맑은 고딕" w:hAnsi="맑은 고딕"/>
          <w:sz w:val="20"/>
        </w:rPr>
      </w:pPr>
    </w:p>
    <w:p w14:paraId="000000E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19</w:t>
      </w:r>
    </w:p>
    <w:p w14:paraId="000000E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14-Analysis</w:t>
      </w:r>
    </w:p>
    <w:p w14:paraId="000000E7" w14:textId="77777777" w:rsidR="00BF758C" w:rsidRPr="007D32F3" w:rsidRDefault="00BF758C">
      <w:pPr>
        <w:rPr>
          <w:rFonts w:ascii="맑은 고딕" w:eastAsia="맑은 고딕" w:hAnsi="맑은 고딕"/>
          <w:sz w:val="20"/>
        </w:rPr>
      </w:pPr>
    </w:p>
    <w:p w14:paraId="000000E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E9"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Until the camera came along to take photographs of living butterflies, the standard image of a butterfly was a grossly distorted one. It shows them not as they are in life but in death, mounted on a pin in a museum. The wings are held out flat at ninety degrees to the body — a posture which would sorely test the ligaments of any butterfly. It is nevertheless the shape which we instantly recognize as ‘butterfly’, whether in bow-ties or the pasta the Italians call farfalle (after farfalla, a butterfly). &lt;____________________________________________&gt;. Even when the wings are wide open, they always slope downwards more than mounted specimens, with the hindwings much closer to the butterfly’s body.</w:t>
      </w:r>
    </w:p>
    <w:p w14:paraId="000000EA" w14:textId="77777777" w:rsidR="00BF758C" w:rsidRPr="007D32F3" w:rsidRDefault="00BF758C">
      <w:pPr>
        <w:rPr>
          <w:rFonts w:ascii="맑은 고딕" w:eastAsia="맑은 고딕" w:hAnsi="맑은 고딕"/>
          <w:sz w:val="20"/>
        </w:rPr>
      </w:pPr>
    </w:p>
    <w:p w14:paraId="000000E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In contrast to mounted specimens, live butterflies always keep their wings slightly angled downwards, even when fully open.</w:t>
      </w:r>
    </w:p>
    <w:p w14:paraId="000000E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actual wing positions of living butterflies are far more dynamic and varied than the static museum displays suggest.</w:t>
      </w:r>
    </w:p>
    <w:p w14:paraId="000000E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Anatomically, maintaining a ninety-degree wing posture would be highly strenuous for a living butterfly, unlike the fixed museum display.</w:t>
      </w:r>
    </w:p>
    <w:p w14:paraId="000000E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Furthermore, the vibrant colors of a living butterfly's wings are often obscured when they are held in a closed position, unlike the open display.</w:t>
      </w:r>
    </w:p>
    <w:p w14:paraId="000000E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However, in their natural state, butterflies typically flatten their wings solely for sun exposure, with many species preferring to keep them tightly closed.</w:t>
      </w:r>
    </w:p>
    <w:p w14:paraId="000000F0" w14:textId="77777777" w:rsidR="00BF758C" w:rsidRPr="007D32F3" w:rsidRDefault="00BF758C">
      <w:pPr>
        <w:rPr>
          <w:rFonts w:ascii="맑은 고딕" w:eastAsia="맑은 고딕" w:hAnsi="맑은 고딕"/>
          <w:sz w:val="20"/>
        </w:rPr>
      </w:pPr>
    </w:p>
    <w:p w14:paraId="000000F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20</w:t>
      </w:r>
    </w:p>
    <w:p w14:paraId="000000F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14-01</w:t>
      </w:r>
    </w:p>
    <w:p w14:paraId="000000F3" w14:textId="77777777" w:rsidR="00BF758C" w:rsidRPr="007D32F3" w:rsidRDefault="00BF758C">
      <w:pPr>
        <w:rPr>
          <w:rFonts w:ascii="맑은 고딕" w:eastAsia="맑은 고딕" w:hAnsi="맑은 고딕"/>
          <w:sz w:val="20"/>
        </w:rPr>
      </w:pPr>
    </w:p>
    <w:p w14:paraId="000000F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0F5"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 central role of music and language in human existence and the fact that both involve complex and meaningful sound sequences naturally invite comparison between the two domains. Yet from the standpoint of modern cognitive science, music-language relations have barely begun to be explored. This situation appears to be poised to change rapidly, as researchers from diverse fields are increasingly drawn to this interdisciplinary enterprise. The appeal of such research is easy to understand. Humans are unparalleled in their ability to make sense out of sound. In many other branches of our experience visual perception, touch, we can learn much from studying the behavior and brains of other animals because our experience is not that different from theirs. &lt;____________________________________________&gt;. This makes it difficult to gain insight into language or music as a cognitive system by comparing humans to other organisms.</w:t>
      </w:r>
    </w:p>
    <w:p w14:paraId="000000F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However, the cognitive processes involved in sound interpretation are universal across species.</w:t>
      </w:r>
    </w:p>
    <w:p w14:paraId="000000F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Nevertheless, other creatures demonstrate rudimentary forms of linguistic and musical expression.</w:t>
      </w:r>
    </w:p>
    <w:p w14:paraId="000000F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Nonetheless, humanity's capacities for language and music are singularly distinct.</w:t>
      </w:r>
    </w:p>
    <w:p w14:paraId="000000F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Yet, the study of animal behavior offers profound analogies for human cognition.</w:t>
      </w:r>
    </w:p>
    <w:p w14:paraId="000000F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Still, the interdisciplinary research into sound sequences has yielded limited findings.</w:t>
      </w:r>
    </w:p>
    <w:p w14:paraId="000000FB" w14:textId="77777777" w:rsidR="00BF758C" w:rsidRPr="007D32F3" w:rsidRDefault="00BF758C">
      <w:pPr>
        <w:rPr>
          <w:rFonts w:ascii="맑은 고딕" w:eastAsia="맑은 고딕" w:hAnsi="맑은 고딕"/>
          <w:sz w:val="20"/>
        </w:rPr>
      </w:pPr>
    </w:p>
    <w:p w14:paraId="000000F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21</w:t>
      </w:r>
    </w:p>
    <w:p w14:paraId="000000F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14-02</w:t>
      </w:r>
    </w:p>
    <w:p w14:paraId="000000FE" w14:textId="77777777" w:rsidR="00BF758C" w:rsidRPr="007D32F3" w:rsidRDefault="00BF758C">
      <w:pPr>
        <w:rPr>
          <w:rFonts w:ascii="맑은 고딕" w:eastAsia="맑은 고딕" w:hAnsi="맑은 고딕"/>
          <w:sz w:val="20"/>
        </w:rPr>
      </w:pPr>
    </w:p>
    <w:p w14:paraId="000000F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00"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There are different measures of “healthy” and “overweight.” BMI body mass index is widely used by health professionals and has a strong correlation with various diseases and chronic conditions. However, it doesn’t reflect the amount of fat or muscle in a body, bone weight, or cultural factors, age, and gender women tend to carry more fat. Waist circumference is another commonly used measure because excess abdominal fat — more than 40 inches for men and 35 inches for women — increases the risk of developing obesity-related conditions. While both are used to screen for potential risk, they aren’t diagnostic tools. ____________________________________________. Proponents argue a weight-neutral approach is healthier because it avoids the potentially harmful effects of repeated dieting, such as a higher risk of early death and psychological distress. Ultimately, nutrition and health are socioeconomic issues that require understanding and empathy.</w:t>
      </w:r>
    </w:p>
    <w:p w14:paraId="00000101" w14:textId="77777777" w:rsidR="00BF758C" w:rsidRPr="007D32F3" w:rsidRDefault="00BF758C">
      <w:pPr>
        <w:rPr>
          <w:rFonts w:ascii="맑은 고딕" w:eastAsia="맑은 고딕" w:hAnsi="맑은 고딕"/>
          <w:sz w:val="20"/>
        </w:rPr>
      </w:pPr>
    </w:p>
    <w:p w14:paraId="0000010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primarily critiques the medical community's over-reliance on diagnostic tools that lack precision in assessing health.</w:t>
      </w:r>
    </w:p>
    <w:p w14:paraId="0000010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Proponents of this view assert that genetic factors are the sole determinants of an individual's body composition and health status.</w:t>
      </w:r>
    </w:p>
    <w:p w14:paraId="0000010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highlights the necessity of implementing strict dietary restrictions to achieve optimal health outcomes for all individuals.</w:t>
      </w:r>
    </w:p>
    <w:p w14:paraId="0000010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This approach primarily seeks to eliminate all forms of physical activity, advocating for a more sedentary lifestyle to reduce stress.</w:t>
      </w:r>
    </w:p>
    <w:p w14:paraId="0000010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This alternative perspective shifts the focus from body weight or size to cultivating consistent health-promoting behaviors for overall well-being.</w:t>
      </w:r>
    </w:p>
    <w:p w14:paraId="00000107" w14:textId="77777777" w:rsidR="00BF758C" w:rsidRPr="007D32F3" w:rsidRDefault="00BF758C">
      <w:pPr>
        <w:rPr>
          <w:rFonts w:ascii="맑은 고딕" w:eastAsia="맑은 고딕" w:hAnsi="맑은 고딕"/>
          <w:sz w:val="20"/>
        </w:rPr>
      </w:pPr>
    </w:p>
    <w:p w14:paraId="0000010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22</w:t>
      </w:r>
    </w:p>
    <w:p w14:paraId="0000010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14-03</w:t>
      </w:r>
    </w:p>
    <w:p w14:paraId="0000010A" w14:textId="77777777" w:rsidR="00BF758C" w:rsidRPr="007D32F3" w:rsidRDefault="00BF758C">
      <w:pPr>
        <w:rPr>
          <w:rFonts w:ascii="맑은 고딕" w:eastAsia="맑은 고딕" w:hAnsi="맑은 고딕"/>
          <w:sz w:val="20"/>
        </w:rPr>
      </w:pPr>
    </w:p>
    <w:p w14:paraId="0000010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0C"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It is common to read that farm data belongs to the farmer. It is sometimes even stated in contracts. However, ‘ownership’ is a legal assertion and data ownership is not addressed by legislation except for copyright for datasets as intellectual products. This is partly due to the peculiar nature of data compared to other goods that can be owned. &lt;____________________________________________&gt;. In addition, there is a difference between data collected in a structured dataset, which can be considered as an intellectual product by law, and raw data as individual, unstructured bits before they are collected and made sense of. These raw data are similar to facts, for which no copyright and no ownership is legally applicable.</w:t>
      </w:r>
    </w:p>
    <w:p w14:paraId="0000010D" w14:textId="77777777" w:rsidR="00BF758C" w:rsidRPr="007D32F3" w:rsidRDefault="00BF758C">
      <w:pPr>
        <w:rPr>
          <w:rFonts w:ascii="맑은 고딕" w:eastAsia="맑은 고딕" w:hAnsi="맑은 고딕"/>
          <w:sz w:val="20"/>
        </w:rPr>
      </w:pPr>
    </w:p>
    <w:p w14:paraId="0000010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Data's value is often determined by its scarcity, making exclusive ownership crucial for market competition.</w:t>
      </w:r>
    </w:p>
    <w:p w14:paraId="0000010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process of data collection and structuring requires significant intellectual effort, justifying its classification as an intellectual product.</w:t>
      </w:r>
    </w:p>
    <w:p w14:paraId="0000011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In legal terms, it is non-rivalrous; the same data can be simultaneously held and utilized by multiple parties without losing its integrity or availability.</w:t>
      </w:r>
    </w:p>
    <w:p w14:paraId="0000011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Data privacy regulations are increasingly complex, necessitating clear contractual agreements to define access and usage rights.</w:t>
      </w:r>
    </w:p>
    <w:p w14:paraId="0000011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Unlike physical goods, data is constantly evolving and being updated, making permanent ownership claims difficult to enforce.</w:t>
      </w:r>
    </w:p>
    <w:p w14:paraId="00000113" w14:textId="77777777" w:rsidR="00BF758C" w:rsidRPr="007D32F3" w:rsidRDefault="00BF758C">
      <w:pPr>
        <w:rPr>
          <w:rFonts w:ascii="맑은 고딕" w:eastAsia="맑은 고딕" w:hAnsi="맑은 고딕"/>
          <w:sz w:val="20"/>
        </w:rPr>
      </w:pPr>
    </w:p>
    <w:p w14:paraId="0000011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23</w:t>
      </w:r>
    </w:p>
    <w:p w14:paraId="0000011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15-Analysis</w:t>
      </w:r>
    </w:p>
    <w:p w14:paraId="00000116" w14:textId="77777777" w:rsidR="00BF758C" w:rsidRPr="007D32F3" w:rsidRDefault="00BF758C">
      <w:pPr>
        <w:rPr>
          <w:rFonts w:ascii="맑은 고딕" w:eastAsia="맑은 고딕" w:hAnsi="맑은 고딕"/>
          <w:sz w:val="20"/>
        </w:rPr>
      </w:pPr>
    </w:p>
    <w:p w14:paraId="0000011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18" w14:textId="77777777" w:rsidR="00BF758C" w:rsidRPr="007D32F3" w:rsidRDefault="00BF758C">
      <w:pPr>
        <w:rPr>
          <w:rFonts w:ascii="맑은 고딕" w:eastAsia="맑은 고딕" w:hAnsi="맑은 고딕"/>
          <w:sz w:val="20"/>
        </w:rPr>
      </w:pPr>
    </w:p>
    <w:p w14:paraId="00000119"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Good design starts with an understanding of psychology and technology. Good design requires good communication, especially from machine to person, indicating what actions are possible, what is happening, and what is about to happen. Communication is especially important when things go wrong. It’s relatively easy to design things that work smoothly and harmoniously as long as things go right. But as soon as there is a problem or a misunderstanding, the problems arise and this is where good design is essential. ____________________________________________. Actually, this is where the most satisfaction can arise: when something goes wrong but the machine highlights the problem, then the person understands the issue, takes the proper action, and the problem is solved.</w:t>
      </w:r>
    </w:p>
    <w:p w14:paraId="0000011A" w14:textId="77777777" w:rsidR="00BF758C" w:rsidRPr="007D32F3" w:rsidRDefault="00BF758C">
      <w:pPr>
        <w:rPr>
          <w:rFonts w:ascii="맑은 고딕" w:eastAsia="맑은 고딕" w:hAnsi="맑은 고딕"/>
          <w:sz w:val="20"/>
        </w:rPr>
      </w:pPr>
    </w:p>
    <w:p w14:paraId="0000011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Good design fundamentally aims to simplify the interaction between humans and advanced technology.</w:t>
      </w:r>
    </w:p>
    <w:p w14:paraId="0000011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Designers should primarily concentrate on error situations rather than merely on flawless operations.</w:t>
      </w:r>
    </w:p>
    <w:p w14:paraId="0000011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essence of good design lies in ensuring seamless and harmonious functionality under all circumstances.</w:t>
      </w:r>
    </w:p>
    <w:p w14:paraId="0000011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Maximizing user satisfaction is achieved by preventing any potential misunderstandings or system failures.</w:t>
      </w:r>
    </w:p>
    <w:p w14:paraId="0000011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An initial grasp of psychological principles and technological capabilities is sufficient for effective design implementation.</w:t>
      </w:r>
    </w:p>
    <w:p w14:paraId="00000120" w14:textId="77777777" w:rsidR="00BF758C" w:rsidRPr="007D32F3" w:rsidRDefault="00BF758C">
      <w:pPr>
        <w:rPr>
          <w:rFonts w:ascii="맑은 고딕" w:eastAsia="맑은 고딕" w:hAnsi="맑은 고딕"/>
          <w:sz w:val="20"/>
        </w:rPr>
      </w:pPr>
    </w:p>
    <w:p w14:paraId="0000012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24</w:t>
      </w:r>
    </w:p>
    <w:p w14:paraId="0000012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15-01</w:t>
      </w:r>
    </w:p>
    <w:p w14:paraId="00000123" w14:textId="77777777" w:rsidR="00BF758C" w:rsidRPr="007D32F3" w:rsidRDefault="00BF758C">
      <w:pPr>
        <w:rPr>
          <w:rFonts w:ascii="맑은 고딕" w:eastAsia="맑은 고딕" w:hAnsi="맑은 고딕"/>
          <w:sz w:val="20"/>
        </w:rPr>
      </w:pPr>
    </w:p>
    <w:p w14:paraId="0000012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25" w14:textId="77777777" w:rsidR="00BF758C" w:rsidRPr="007D32F3" w:rsidRDefault="00BF758C">
      <w:pPr>
        <w:rPr>
          <w:rFonts w:ascii="맑은 고딕" w:eastAsia="맑은 고딕" w:hAnsi="맑은 고딕"/>
          <w:sz w:val="20"/>
        </w:rPr>
      </w:pPr>
    </w:p>
    <w:p w14:paraId="00000126"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When we read about psychology, how do we assess the quality of what we read? First, we cannot judge the quality of an argument on the basis of what it concludes about people, or on the basis of whether we agree with the author's beliefs about people or not. It is quite possible for two excellent psychologists to differ strongly about an aspect of human behaviour, while both providing convincing arguments and good evidence for reaching their conclusions. As you read more widely in psychology, you will find that there are many differences in opinion among researchers. It can even be the case that two researchers conduct what looks like the same experiment in two different settings, but get very different results. This does not mean, necessarily, that either of the researchers did bad work. ____________________________________________.</w:t>
      </w:r>
    </w:p>
    <w:p w14:paraId="00000127" w14:textId="77777777" w:rsidR="00BF758C" w:rsidRPr="007D32F3" w:rsidRDefault="00BF758C">
      <w:pPr>
        <w:rPr>
          <w:rFonts w:ascii="맑은 고딕" w:eastAsia="맑은 고딕" w:hAnsi="맑은 고딕"/>
          <w:sz w:val="20"/>
        </w:rPr>
      </w:pPr>
    </w:p>
    <w:p w14:paraId="0000012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implies a fundamental flaw in their experimental design</w:t>
      </w:r>
    </w:p>
    <w:p w14:paraId="0000012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it suggests a need for more rigorous peer review processes</w:t>
      </w:r>
    </w:p>
    <w:p w14:paraId="0000012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often indicates a lack of consensus within the scientific community</w:t>
      </w:r>
    </w:p>
    <w:p w14:paraId="0000012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it proves that one of the researchers must have made an error</w:t>
      </w:r>
    </w:p>
    <w:p w14:paraId="0000012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such discrepancies can actually provide valuable insights</w:t>
      </w:r>
    </w:p>
    <w:p w14:paraId="0000012D" w14:textId="77777777" w:rsidR="00BF758C" w:rsidRPr="007D32F3" w:rsidRDefault="00BF758C">
      <w:pPr>
        <w:rPr>
          <w:rFonts w:ascii="맑은 고딕" w:eastAsia="맑은 고딕" w:hAnsi="맑은 고딕"/>
          <w:sz w:val="20"/>
        </w:rPr>
      </w:pPr>
    </w:p>
    <w:p w14:paraId="0000012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25</w:t>
      </w:r>
    </w:p>
    <w:p w14:paraId="0000012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15-02</w:t>
      </w:r>
    </w:p>
    <w:p w14:paraId="00000130" w14:textId="77777777" w:rsidR="00BF758C" w:rsidRPr="007D32F3" w:rsidRDefault="00BF758C">
      <w:pPr>
        <w:rPr>
          <w:rFonts w:ascii="맑은 고딕" w:eastAsia="맑은 고딕" w:hAnsi="맑은 고딕"/>
          <w:sz w:val="20"/>
        </w:rPr>
      </w:pPr>
    </w:p>
    <w:p w14:paraId="0000013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32" w14:textId="77777777" w:rsidR="00BF758C" w:rsidRPr="007D32F3" w:rsidRDefault="00BF758C">
      <w:pPr>
        <w:rPr>
          <w:rFonts w:ascii="맑은 고딕" w:eastAsia="맑은 고딕" w:hAnsi="맑은 고딕"/>
          <w:sz w:val="20"/>
        </w:rPr>
      </w:pPr>
    </w:p>
    <w:p w14:paraId="00000133"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I’ll believe it when I see it.' This familiar remark recalls how first-hand personal experience is commonly accepted as a convincing way — if not the fundamental way — to determine what to believe in. Many centuries ago, for instance, it was unbelievable that there could be organisms so small as to be invisible to the naked eye. Opinions changed after microscopes allowed us to see these tiny creatures in the late 1600s. ____________________________________________. The prescription would be: if any given word is to be meaningful, then it must be traceable back to some sensory experience. Otherwise, the word should be regarded as only a meaningless sound. This experience-tied theory of meaning was advocated by the Scottish philosopher David Hume, an empiricist who believed that knowledge of what exists or is true can only come from observing the world.</w:t>
      </w:r>
    </w:p>
    <w:p w14:paraId="00000134" w14:textId="77777777" w:rsidR="00BF758C" w:rsidRPr="007D32F3" w:rsidRDefault="00BF758C">
      <w:pPr>
        <w:rPr>
          <w:rFonts w:ascii="맑은 고딕" w:eastAsia="맑은 고딕" w:hAnsi="맑은 고딕"/>
          <w:sz w:val="20"/>
        </w:rPr>
      </w:pPr>
    </w:p>
    <w:p w14:paraId="0000013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This initial observation-based approach primarily focuses on the scientific method's evolution.</w:t>
      </w:r>
    </w:p>
    <w:p w14:paraId="0000013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historical shift in understanding invisible organisms highlights the limits of human perception.</w:t>
      </w:r>
    </w:p>
    <w:p w14:paraId="0000013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This focus on direct personal experience can be philosophically extended to dictate how words acquire their significance.</w:t>
      </w:r>
    </w:p>
    <w:p w14:paraId="0000013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fundamental way to determine belief is rooted in the collective agreement of sensory data.</w:t>
      </w:r>
    </w:p>
    <w:p w14:paraId="0000013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This theory suggests that abstract concepts are inherently meaningless without direct empirical verification.</w:t>
      </w:r>
    </w:p>
    <w:p w14:paraId="0000013A" w14:textId="77777777" w:rsidR="00BF758C" w:rsidRPr="007D32F3" w:rsidRDefault="00BF758C">
      <w:pPr>
        <w:rPr>
          <w:rFonts w:ascii="맑은 고딕" w:eastAsia="맑은 고딕" w:hAnsi="맑은 고딕"/>
          <w:sz w:val="20"/>
        </w:rPr>
      </w:pPr>
    </w:p>
    <w:p w14:paraId="0000013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26</w:t>
      </w:r>
    </w:p>
    <w:p w14:paraId="0000013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15-03</w:t>
      </w:r>
    </w:p>
    <w:p w14:paraId="0000013D" w14:textId="77777777" w:rsidR="00BF758C" w:rsidRPr="007D32F3" w:rsidRDefault="00BF758C">
      <w:pPr>
        <w:rPr>
          <w:rFonts w:ascii="맑은 고딕" w:eastAsia="맑은 고딕" w:hAnsi="맑은 고딕"/>
          <w:sz w:val="20"/>
        </w:rPr>
      </w:pPr>
    </w:p>
    <w:p w14:paraId="0000013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3F"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Anger is clearly related to aggression but they are not one and the same. It is possible to be aggressive without being angry, and it is equally possible to be angry without becoming aggressive. However, the two the emotion of anger and the behaviour of aggression are linked and are biologically based, with obvious survival value. &lt;____________________________________________&gt;. That is, some people might be temperamentally more prone to anger than others, but the extent to which they express this is probably socially determined. In our culture, for example, boys are encouraged to express their anger more openly than girls and a greater proportion of men than women are made to take anger management courses. These are learned differences, not differences of biology.</w:t>
      </w:r>
    </w:p>
    <w:p w14:paraId="00000140" w14:textId="77777777" w:rsidR="00BF758C" w:rsidRPr="007D32F3" w:rsidRDefault="00BF758C">
      <w:pPr>
        <w:rPr>
          <w:rFonts w:ascii="맑은 고딕" w:eastAsia="맑은 고딕" w:hAnsi="맑은 고딕"/>
          <w:sz w:val="20"/>
        </w:rPr>
      </w:pPr>
    </w:p>
    <w:p w14:paraId="0000014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expression of anger is solely a biological response, unaffected by cultural norms.</w:t>
      </w:r>
    </w:p>
    <w:p w14:paraId="0000014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Aggression, unlike anger, is primarily a learned behavior with no inherent biological roots.</w:t>
      </w:r>
    </w:p>
    <w:p w14:paraId="0000014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Some psychologists view anger as primarily a social construct, despite its biological origins and the energy surge it produces.</w:t>
      </w:r>
    </w:p>
    <w:p w14:paraId="0000014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survival value of anger is diminished when its expression is influenced by societal expectations.</w:t>
      </w:r>
    </w:p>
    <w:p w14:paraId="0000014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Temperamental predispositions to anger are the only factors determining how individuals express their rage.</w:t>
      </w:r>
    </w:p>
    <w:p w14:paraId="00000146" w14:textId="77777777" w:rsidR="00BF758C" w:rsidRPr="007D32F3" w:rsidRDefault="00BF758C">
      <w:pPr>
        <w:rPr>
          <w:rFonts w:ascii="맑은 고딕" w:eastAsia="맑은 고딕" w:hAnsi="맑은 고딕"/>
          <w:sz w:val="20"/>
        </w:rPr>
      </w:pPr>
    </w:p>
    <w:p w14:paraId="0000014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27</w:t>
      </w:r>
    </w:p>
    <w:p w14:paraId="0000014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16-Analysis</w:t>
      </w:r>
    </w:p>
    <w:p w14:paraId="00000149" w14:textId="77777777" w:rsidR="00BF758C" w:rsidRPr="007D32F3" w:rsidRDefault="00BF758C">
      <w:pPr>
        <w:rPr>
          <w:rFonts w:ascii="맑은 고딕" w:eastAsia="맑은 고딕" w:hAnsi="맑은 고딕"/>
          <w:sz w:val="20"/>
        </w:rPr>
      </w:pPr>
    </w:p>
    <w:p w14:paraId="0000014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4B" w14:textId="77777777" w:rsidR="00BF758C" w:rsidRPr="007D32F3" w:rsidRDefault="00BF758C">
      <w:pPr>
        <w:rPr>
          <w:rFonts w:ascii="맑은 고딕" w:eastAsia="맑은 고딕" w:hAnsi="맑은 고딕"/>
          <w:sz w:val="20"/>
        </w:rPr>
      </w:pPr>
    </w:p>
    <w:p w14:paraId="0000014C"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As it has done in so many areas, the information-rich online environment has added a new dimension to the area of timeliness. Years ago, learners were restricted to searching for information that was often available only in environments accessible by foot, car, bicycle, or public transportation. It took time to get to information repositories, let alone to find good information. Today, learners can find information instantly through devices that are carried in our pockets, purses, and back-packs. Then, information seeking involved painstakingly finding a few “good” resources among the limited (but vetted) possibilities that were physically accessible. Now, it involves skimming through the limitless (often unvetted) information online that comes and goes at lightning speed. ____________________________________________.</w:t>
      </w:r>
    </w:p>
    <w:p w14:paraId="0000014D" w14:textId="77777777" w:rsidR="00BF758C" w:rsidRPr="007D32F3" w:rsidRDefault="00BF758C">
      <w:pPr>
        <w:rPr>
          <w:rFonts w:ascii="맑은 고딕" w:eastAsia="맑은 고딕" w:hAnsi="맑은 고딕"/>
          <w:sz w:val="20"/>
        </w:rPr>
      </w:pPr>
    </w:p>
    <w:p w14:paraId="0000014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online environment, despite its speed, encourages students to develop better research strategies.</w:t>
      </w:r>
    </w:p>
    <w:p w14:paraId="0000014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Traditional information sources are becoming increasingly irrelevant for modern learners due to their slow access.</w:t>
      </w:r>
    </w:p>
    <w:p w14:paraId="0000015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convenience of online information, coupled with students' procrastination and desire for quick completion, reveals the hazards of restricting one's search to digital sources.</w:t>
      </w:r>
    </w:p>
    <w:p w14:paraId="0000015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sheer volume of online data makes it nearly impossible for students to discern any useful information.</w:t>
      </w:r>
    </w:p>
    <w:p w14:paraId="0000015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Access to online information has significantly reduced the overall time students spend on academic assignments.</w:t>
      </w:r>
    </w:p>
    <w:p w14:paraId="00000153" w14:textId="77777777" w:rsidR="00BF758C" w:rsidRPr="007D32F3" w:rsidRDefault="00BF758C">
      <w:pPr>
        <w:rPr>
          <w:rFonts w:ascii="맑은 고딕" w:eastAsia="맑은 고딕" w:hAnsi="맑은 고딕"/>
          <w:sz w:val="20"/>
        </w:rPr>
      </w:pPr>
    </w:p>
    <w:p w14:paraId="0000015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28</w:t>
      </w:r>
    </w:p>
    <w:p w14:paraId="0000015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16-01</w:t>
      </w:r>
    </w:p>
    <w:p w14:paraId="00000156" w14:textId="77777777" w:rsidR="00BF758C" w:rsidRPr="007D32F3" w:rsidRDefault="00BF758C">
      <w:pPr>
        <w:rPr>
          <w:rFonts w:ascii="맑은 고딕" w:eastAsia="맑은 고딕" w:hAnsi="맑은 고딕"/>
          <w:sz w:val="20"/>
        </w:rPr>
      </w:pPr>
    </w:p>
    <w:p w14:paraId="0000015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58"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From a psychological point of view, bad is stronger than good. It takes four positive interactions to balance out a single negative one. Bad memories resonate much more powerfully than good ones. A bad experience from ten years ago might appear in your mind’s eye in sharp focus with strong, clear emotions attached to it. A happy memory from the same time period may have fuzzier edges and just an overall sense of pleasantness. This is known as negativity bias or the negativity effect. The human brain is organized to survive by avoiding negative experiences and emotions. ____________________________________________. In modern times, we are unlikely to die from getting split off from our tribe and becoming prey to a wild beast, but our brains still look for negativity in every situation.</w:t>
      </w:r>
    </w:p>
    <w:p w14:paraId="00000159" w14:textId="77777777" w:rsidR="00BF758C" w:rsidRPr="007D32F3" w:rsidRDefault="00BF758C">
      <w:pPr>
        <w:rPr>
          <w:rFonts w:ascii="맑은 고딕" w:eastAsia="맑은 고딕" w:hAnsi="맑은 고딕"/>
          <w:sz w:val="20"/>
        </w:rPr>
      </w:pPr>
    </w:p>
    <w:p w14:paraId="0000015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Our brains are primarily designed to seek out positive experiences to enhance overall well-being.</w:t>
      </w:r>
    </w:p>
    <w:p w14:paraId="0000015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human mind tends to forget unpleasant events quickly to maintain mental stability.</w:t>
      </w:r>
    </w:p>
    <w:p w14:paraId="0000015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Our cognitive and affective mechanisms evolved to ensure survival by vividly recalling perilous circumstances, thereby enabling future avoidance.</w:t>
      </w:r>
    </w:p>
    <w:p w14:paraId="0000015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Modern society has largely eliminated the need for our brains to focus on potential dangers.</w:t>
      </w:r>
    </w:p>
    <w:p w14:paraId="0000015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ability to form strong emotional attachments is a recent development in human evolution.</w:t>
      </w:r>
    </w:p>
    <w:p w14:paraId="0000015F" w14:textId="77777777" w:rsidR="00BF758C" w:rsidRPr="007D32F3" w:rsidRDefault="00BF758C">
      <w:pPr>
        <w:rPr>
          <w:rFonts w:ascii="맑은 고딕" w:eastAsia="맑은 고딕" w:hAnsi="맑은 고딕"/>
          <w:sz w:val="20"/>
        </w:rPr>
      </w:pPr>
    </w:p>
    <w:p w14:paraId="0000016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29</w:t>
      </w:r>
    </w:p>
    <w:p w14:paraId="0000016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16-02</w:t>
      </w:r>
    </w:p>
    <w:p w14:paraId="00000162" w14:textId="77777777" w:rsidR="00BF758C" w:rsidRPr="007D32F3" w:rsidRDefault="00BF758C">
      <w:pPr>
        <w:rPr>
          <w:rFonts w:ascii="맑은 고딕" w:eastAsia="맑은 고딕" w:hAnsi="맑은 고딕"/>
          <w:sz w:val="20"/>
        </w:rPr>
      </w:pPr>
    </w:p>
    <w:p w14:paraId="0000016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64"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a classic study from Ellen Langer and Jane Roth trained Stanford undergraduate students to play a coin-flip game. Students who guessed correctly early were much more likely to decide that they were correctly predicting the outcomes than students who guessed incorrectly early. That is, a sequence of wins followed by losses led the students to imagine they understood the task and needed to try to figure out what was going wrong, while a series of losses intermixed with wins led the students to think it was random. A sequence of four correct early guesses was enough to lead people to believe they could correctly guess the sequence “even for sophisticated subjects.” This is how the casinos hook people: &lt;____________________________________________&gt;, even though WWWWWWLLLL is just as random as WLWLWLWLW.</w:t>
      </w:r>
    </w:p>
    <w:p w14:paraId="00000165" w14:textId="77777777" w:rsidR="00BF758C" w:rsidRPr="007D32F3" w:rsidRDefault="00BF758C">
      <w:pPr>
        <w:rPr>
          <w:rFonts w:ascii="맑은 고딕" w:eastAsia="맑은 고딕" w:hAnsi="맑은 고딕"/>
          <w:sz w:val="20"/>
        </w:rPr>
      </w:pPr>
    </w:p>
    <w:p w14:paraId="0000016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players consistently choose patterns that are inherently predictable</w:t>
      </w:r>
    </w:p>
    <w:p w14:paraId="0000016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they offer complex strategies that can be mastered through practice</w:t>
      </w:r>
    </w:p>
    <w:p w14:paraId="0000016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games are designed to be entirely fair and transparent to all participants</w:t>
      </w:r>
    </w:p>
    <w:p w14:paraId="0000016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they rely on players' deep understanding of probability theory</w:t>
      </w:r>
    </w:p>
    <w:p w14:paraId="0000016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initial successes create an illusion of control and skill over chance</w:t>
      </w:r>
    </w:p>
    <w:p w14:paraId="0000016B" w14:textId="77777777" w:rsidR="00BF758C" w:rsidRPr="007D32F3" w:rsidRDefault="00BF758C">
      <w:pPr>
        <w:rPr>
          <w:rFonts w:ascii="맑은 고딕" w:eastAsia="맑은 고딕" w:hAnsi="맑은 고딕"/>
          <w:sz w:val="20"/>
        </w:rPr>
      </w:pPr>
    </w:p>
    <w:p w14:paraId="0000016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30</w:t>
      </w:r>
    </w:p>
    <w:p w14:paraId="0000016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16-03</w:t>
      </w:r>
    </w:p>
    <w:p w14:paraId="0000016E" w14:textId="77777777" w:rsidR="00BF758C" w:rsidRPr="007D32F3" w:rsidRDefault="00BF758C">
      <w:pPr>
        <w:rPr>
          <w:rFonts w:ascii="맑은 고딕" w:eastAsia="맑은 고딕" w:hAnsi="맑은 고딕"/>
          <w:sz w:val="20"/>
        </w:rPr>
      </w:pPr>
    </w:p>
    <w:p w14:paraId="0000016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70" w14:textId="77777777" w:rsidR="00BF758C" w:rsidRPr="007D32F3" w:rsidRDefault="00BF758C">
      <w:pPr>
        <w:rPr>
          <w:rFonts w:ascii="맑은 고딕" w:eastAsia="맑은 고딕" w:hAnsi="맑은 고딕"/>
          <w:sz w:val="20"/>
        </w:rPr>
      </w:pPr>
    </w:p>
    <w:p w14:paraId="00000171"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Heritability is frequently misunderstood. For example, it is not a constant like the speed of light or gravity. It is a statistic that describes a particular population at a particular time with that population’s particular mix of genetic and environmental influences. ____________________________________________. Another population, or the same population at a different time, could have a different mix of genetic and environmental influences. Heritability will reflect these differences. For example, heritability of body weight is greater in wealthier countries such as the US than in poorer countries such as Albania and Nicaragua. Wealthier countries have greater access to fast-food outlets and high-energy snacks, and greater access to fattening food leads to higher heritability because it exposes genetic differences in people’s propensities to put on the pounds.</w:t>
      </w:r>
    </w:p>
    <w:p w14:paraId="00000172" w14:textId="77777777" w:rsidR="00BF758C" w:rsidRPr="007D32F3" w:rsidRDefault="00BF758C">
      <w:pPr>
        <w:rPr>
          <w:rFonts w:ascii="맑은 고딕" w:eastAsia="맑은 고딕" w:hAnsi="맑은 고딕"/>
          <w:sz w:val="20"/>
        </w:rPr>
      </w:pPr>
    </w:p>
    <w:p w14:paraId="0000017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indicates the fixed proportion of genetic influence on an individual's traits</w:t>
      </w:r>
    </w:p>
    <w:p w14:paraId="0000017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provides a definitive measure of how much a trait can be altered by environmental changes</w:t>
      </w:r>
    </w:p>
    <w:p w14:paraId="0000017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establishes a universal biological constant for the inheritance of specific characteristics</w:t>
      </w:r>
    </w:p>
    <w:p w14:paraId="0000017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serves as a reliable predictor of an individual's potential for future development</w:t>
      </w:r>
    </w:p>
    <w:p w14:paraId="0000017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reflects the current state of genetic and environmental interaction within a population, rather than foretelling future possibilities</w:t>
      </w:r>
    </w:p>
    <w:p w14:paraId="00000178" w14:textId="77777777" w:rsidR="00BF758C" w:rsidRPr="007D32F3" w:rsidRDefault="00BF758C">
      <w:pPr>
        <w:rPr>
          <w:rFonts w:ascii="맑은 고딕" w:eastAsia="맑은 고딕" w:hAnsi="맑은 고딕"/>
          <w:sz w:val="20"/>
        </w:rPr>
      </w:pPr>
    </w:p>
    <w:p w14:paraId="0000017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31</w:t>
      </w:r>
    </w:p>
    <w:p w14:paraId="0000017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16-서술형</w:t>
      </w:r>
    </w:p>
    <w:p w14:paraId="0000017B" w14:textId="77777777" w:rsidR="00BF758C" w:rsidRPr="007D32F3" w:rsidRDefault="00BF758C">
      <w:pPr>
        <w:rPr>
          <w:rFonts w:ascii="맑은 고딕" w:eastAsia="맑은 고딕" w:hAnsi="맑은 고딕"/>
          <w:sz w:val="20"/>
        </w:rPr>
      </w:pPr>
    </w:p>
    <w:p w14:paraId="0000017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7D" w14:textId="77777777" w:rsidR="00BF758C" w:rsidRPr="007D32F3" w:rsidRDefault="00BF758C">
      <w:pPr>
        <w:rPr>
          <w:rFonts w:ascii="맑은 고딕" w:eastAsia="맑은 고딕" w:hAnsi="맑은 고딕"/>
          <w:sz w:val="20"/>
        </w:rPr>
      </w:pPr>
    </w:p>
    <w:p w14:paraId="0000017E"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It was not until the last half of the 1800s in the United States and some other nations that age became a criterion for ordering lives and this intensified in the early 1900s. With the rise of industrialization and efforts to systematize human services such as education and medical care, age became a measure of development and a criterion for sorting people. Specialized institutions were designed around age groups. Developmental psychology and pediatrics began at this time, along with old-age institutions and age-graded schools. Before then in the United States (and still, in many places), people rarely knew their age, and students advanced in their education as they learned. Both expert and popular writing in the United States rarely referred to specific ages, although of course infancy, childhood, and adulthood were distinguished. ____________________________________________.</w:t>
      </w:r>
    </w:p>
    <w:p w14:paraId="0000017F" w14:textId="77777777" w:rsidR="00BF758C" w:rsidRPr="007D32F3" w:rsidRDefault="00BF758C">
      <w:pPr>
        <w:rPr>
          <w:rFonts w:ascii="맑은 고딕" w:eastAsia="맑은 고딕" w:hAnsi="맑은 고딕"/>
          <w:sz w:val="20"/>
        </w:rPr>
      </w:pPr>
    </w:p>
    <w:p w14:paraId="0000018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historical shift towards age as a primary criterion for social organization remains largely unexamined by contemporary scholars.</w:t>
      </w:r>
    </w:p>
    <w:p w14:paraId="0000018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Prior to the 19th century, the absence of age awareness prevented any form of social stratification based on developmental stages.</w:t>
      </w:r>
    </w:p>
    <w:p w14:paraId="0000018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cultural understanding of age and its related practices have become a pervasive, albeit often unacknowledged, force in structuring modern human existence.</w:t>
      </w:r>
    </w:p>
    <w:p w14:paraId="0000018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influence of age-grading on individual development has become less significant as societies prioritize meritocratic advancement over chronological progression.</w:t>
      </w:r>
    </w:p>
    <w:p w14:paraId="0000018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initial impetus for age-based institutional design was primarily driven by the need to standardize educational curricula across diverse populations.</w:t>
      </w:r>
    </w:p>
    <w:p w14:paraId="00000185" w14:textId="77777777" w:rsidR="00BF758C" w:rsidRPr="007D32F3" w:rsidRDefault="00BF758C">
      <w:pPr>
        <w:rPr>
          <w:rFonts w:ascii="맑은 고딕" w:eastAsia="맑은 고딕" w:hAnsi="맑은 고딕"/>
          <w:sz w:val="20"/>
        </w:rPr>
      </w:pPr>
    </w:p>
    <w:p w14:paraId="0000018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32</w:t>
      </w:r>
    </w:p>
    <w:p w14:paraId="0000018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16-논술형</w:t>
      </w:r>
    </w:p>
    <w:p w14:paraId="00000188" w14:textId="77777777" w:rsidR="00BF758C" w:rsidRPr="007D32F3" w:rsidRDefault="00BF758C">
      <w:pPr>
        <w:rPr>
          <w:rFonts w:ascii="맑은 고딕" w:eastAsia="맑은 고딕" w:hAnsi="맑은 고딕"/>
          <w:sz w:val="20"/>
        </w:rPr>
      </w:pPr>
    </w:p>
    <w:p w14:paraId="0000018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8A"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Until now, souvenirs have been divided into two groups: the ‘Sampled’ and the ‘Representative’. This binary division of souvenirs was established on the grounds that Sampled souvenirs are souvenirs of individual experience that are not available as general consumer goods. These objects are collected directly by the tourist, with no intervention or mediation by the host culture. They often take the shape of sea shells or pebbles, wild flowers, dried and pressed, or animal remains. ____________________________________________. They are objects that may properly be called artifacts in that they are produced from human mediation and interpretation. This category embraces, on the one hand, postcards, wilderness posters and calendars and, on the other, crafted objects, such as clay pots, boomerangs, models and postcards.</w:t>
      </w:r>
    </w:p>
    <w:p w14:paraId="0000018B" w14:textId="77777777" w:rsidR="00BF758C" w:rsidRPr="007D32F3" w:rsidRDefault="00BF758C">
      <w:pPr>
        <w:rPr>
          <w:rFonts w:ascii="맑은 고딕" w:eastAsia="맑은 고딕" w:hAnsi="맑은 고딕"/>
          <w:sz w:val="20"/>
        </w:rPr>
      </w:pPr>
    </w:p>
    <w:p w14:paraId="0000018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These are objects primarily collected by tourists for personal memories</w:t>
      </w:r>
    </w:p>
    <w:p w14:paraId="0000018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This category typically consists of items that symbolize something and can be acquired through purchase</w:t>
      </w:r>
    </w:p>
    <w:p w14:paraId="0000018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They are items that are not generally available as consumer goods</w:t>
      </w:r>
    </w:p>
    <w:p w14:paraId="0000018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Such items are exclusively natural objects found without human intervention</w:t>
      </w:r>
    </w:p>
    <w:p w14:paraId="0000019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This group comprises objects that are difficult to obtain due to their unique nature</w:t>
      </w:r>
    </w:p>
    <w:p w14:paraId="00000191" w14:textId="77777777" w:rsidR="00BF758C" w:rsidRPr="007D32F3" w:rsidRDefault="00BF758C">
      <w:pPr>
        <w:rPr>
          <w:rFonts w:ascii="맑은 고딕" w:eastAsia="맑은 고딕" w:hAnsi="맑은 고딕"/>
          <w:sz w:val="20"/>
        </w:rPr>
      </w:pPr>
    </w:p>
    <w:p w14:paraId="0000019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33</w:t>
      </w:r>
    </w:p>
    <w:p w14:paraId="0000019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17-Analysis</w:t>
      </w:r>
    </w:p>
    <w:p w14:paraId="00000194" w14:textId="77777777" w:rsidR="00BF758C" w:rsidRPr="007D32F3" w:rsidRDefault="00BF758C">
      <w:pPr>
        <w:rPr>
          <w:rFonts w:ascii="맑은 고딕" w:eastAsia="맑은 고딕" w:hAnsi="맑은 고딕"/>
          <w:sz w:val="20"/>
        </w:rPr>
      </w:pPr>
    </w:p>
    <w:p w14:paraId="0000019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96" w14:textId="77777777" w:rsidR="00BF758C" w:rsidRPr="007D32F3" w:rsidRDefault="00BF758C">
      <w:pPr>
        <w:rPr>
          <w:rFonts w:ascii="맑은 고딕" w:eastAsia="맑은 고딕" w:hAnsi="맑은 고딕"/>
          <w:sz w:val="20"/>
        </w:rPr>
      </w:pPr>
    </w:p>
    <w:p w14:paraId="00000197"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Most artificial neural networks used in present-day artificial intelligence, despite their millions of inputs, outputs, and adjustable parameters, operate just like our proverbial hunter: they observe their errors and use them to adjust their internal state in the direction that they feel is best able to reduce the errors. In many cases, such learning is tightly guided. We tell the network exactly which response it should have activated at the output “it is a 1, not a 7”, and we know precisely in which direction to adjust the parameters if they lead to an error a mathematical calculation makes it possible to know exactly which connections to modify when the network activates the output “7” too often in response to an image of the number 1. In machine learning parlance, this situation is known as “supervised learning” because someone, who can be likened to a supervisor, knows the correct answer that the system must give and “error backpropagation” because error signals are sent back into the network in order to modify its parameters. The procedure is simple: I try an answer, I am told what I should have answered, I measure my error, and I adjust my parameters to reduce it. At each step, I make only a small correction in the right direction. ____________________________________________. In a space that includes a multitude of adjustable parameters, it can take a long time to discover the optimal setting for every nut and bolt.</w:t>
      </w:r>
    </w:p>
    <w:p w14:paraId="00000198" w14:textId="77777777" w:rsidR="00BF758C" w:rsidRPr="007D32F3" w:rsidRDefault="00BF758C">
      <w:pPr>
        <w:rPr>
          <w:rFonts w:ascii="맑은 고딕" w:eastAsia="맑은 고딕" w:hAnsi="맑은 고딕"/>
          <w:sz w:val="20"/>
        </w:rPr>
      </w:pPr>
    </w:p>
    <w:p w14:paraId="0000019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Therefore, the internal state adjustment of neural networks is highly efficient, allowing for rapid mastery of new skills.</w:t>
      </w:r>
    </w:p>
    <w:p w14:paraId="0000019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This indicates that the process of identifying and correcting errors in AI systems is inherently straightforward and quick.</w:t>
      </w:r>
    </w:p>
    <w:p w14:paraId="0000019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Consequently, this type of machine learning often progresses at an extremely gradual pace, demanding countless repetitions for intricate tasks.</w:t>
      </w:r>
    </w:p>
    <w:p w14:paraId="0000019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Thus, the complexity of artificial neural networks makes it impossible for them to learn simple activities effectively.</w:t>
      </w:r>
    </w:p>
    <w:p w14:paraId="0000019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As a result, the "error backpropagation" method ensures that learning is always completed within a predictable and short timeframe.</w:t>
      </w:r>
    </w:p>
    <w:p w14:paraId="0000019E" w14:textId="77777777" w:rsidR="00BF758C" w:rsidRPr="007D32F3" w:rsidRDefault="00BF758C">
      <w:pPr>
        <w:rPr>
          <w:rFonts w:ascii="맑은 고딕" w:eastAsia="맑은 고딕" w:hAnsi="맑은 고딕"/>
          <w:sz w:val="20"/>
        </w:rPr>
      </w:pPr>
    </w:p>
    <w:p w14:paraId="0000019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34</w:t>
      </w:r>
    </w:p>
    <w:p w14:paraId="000001A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17-01~02</w:t>
      </w:r>
    </w:p>
    <w:p w14:paraId="000001A1" w14:textId="77777777" w:rsidR="00BF758C" w:rsidRPr="007D32F3" w:rsidRDefault="00BF758C">
      <w:pPr>
        <w:rPr>
          <w:rFonts w:ascii="맑은 고딕" w:eastAsia="맑은 고딕" w:hAnsi="맑은 고딕"/>
          <w:sz w:val="20"/>
        </w:rPr>
      </w:pPr>
    </w:p>
    <w:p w14:paraId="000001A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A3" w14:textId="77777777" w:rsidR="00BF758C" w:rsidRPr="007D32F3" w:rsidRDefault="00BF758C">
      <w:pPr>
        <w:rPr>
          <w:rFonts w:ascii="맑은 고딕" w:eastAsia="맑은 고딕" w:hAnsi="맑은 고딕"/>
          <w:sz w:val="20"/>
        </w:rPr>
      </w:pPr>
    </w:p>
    <w:p w14:paraId="000001A4"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her book written for parents, Emmi Pikler illustrates with an instructive example how to draw children’s attention to rules in a peaceful manner. First, she suggests creating a safe play area for the children, suitable for their abilities and where nothing needs to be prohibited. Then when children are moving around on all fours, they may leave this safe area in their mother’s company to discover their environment. Then the mother can draw their children’s attention to the rules and prohibitions. The nearby books look intriguing, and they are happy to hang on to the tablecloth too. But then the mother repeats, “Don’t do this!” If the children find this difficult to accept, put them back into their secure area where everything is allowed. However, the children should not feel this as a kind of punishment but should feel that their mother trusts them. “You are too young for these rules, but with time, this will change.” These “walks” can be repeated from time to time. ____________________________________________. The children’s world unfolds; and at the same time, they can understand more and more of these limitations and accept what the adult — gently but expressly — expects from them.</w:t>
      </w:r>
    </w:p>
    <w:p w14:paraId="000001A5" w14:textId="77777777" w:rsidR="00BF758C" w:rsidRPr="007D32F3" w:rsidRDefault="00BF758C">
      <w:pPr>
        <w:rPr>
          <w:rFonts w:ascii="맑은 고딕" w:eastAsia="맑은 고딕" w:hAnsi="맑은 고딕"/>
          <w:sz w:val="20"/>
        </w:rPr>
      </w:pPr>
    </w:p>
    <w:p w14:paraId="000001A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ensures that children do not interpret limitations as punitive actions, thereby cultivating a foundational sense of trust</w:t>
      </w:r>
    </w:p>
    <w:p w14:paraId="000001A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it underscores the necessity of establishing an initial safe zone where unrestricted exploration is permissible for young children</w:t>
      </w:r>
    </w:p>
    <w:p w14:paraId="000001A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this approach allows children to experience a progressively expanding world, rather than one that contracts due to sudden prohibitions</w:t>
      </w:r>
    </w:p>
    <w:p w14:paraId="000001A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it prevents children from becoming overwhelmed by an abrupt introduction of numerous regulations, promoting a smoother adaptation</w:t>
      </w:r>
    </w:p>
    <w:p w14:paraId="000001A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it accentuates the adult's crucial role in subtly introducing behavioral guidelines while consistently offering unwavering support</w:t>
      </w:r>
    </w:p>
    <w:p w14:paraId="000001AB" w14:textId="77777777" w:rsidR="00BF758C" w:rsidRPr="007D32F3" w:rsidRDefault="00BF758C">
      <w:pPr>
        <w:rPr>
          <w:rFonts w:ascii="맑은 고딕" w:eastAsia="맑은 고딕" w:hAnsi="맑은 고딕"/>
          <w:sz w:val="20"/>
        </w:rPr>
      </w:pPr>
    </w:p>
    <w:p w14:paraId="000001A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35</w:t>
      </w:r>
    </w:p>
    <w:p w14:paraId="000001A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17-03~04</w:t>
      </w:r>
    </w:p>
    <w:p w14:paraId="000001AE" w14:textId="77777777" w:rsidR="00BF758C" w:rsidRPr="007D32F3" w:rsidRDefault="00BF758C">
      <w:pPr>
        <w:rPr>
          <w:rFonts w:ascii="맑은 고딕" w:eastAsia="맑은 고딕" w:hAnsi="맑은 고딕"/>
          <w:sz w:val="20"/>
        </w:rPr>
      </w:pPr>
    </w:p>
    <w:p w14:paraId="000001A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B0"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We all desire to feel that we are ‘normal,’ that we fit in and are accepted by others, that we are one of the crowd. Put another way, we generally avoid being regarded as ‘being difficult to deal with’ or ‘not being part of the crowd.’ That is, we don’t want to appear odd, strange, or anti-social in any way. It may be true that a few eccentrics might deliberately cultivate personal idiosyncrasies in order to attract attention, but generally their ultimate goal is to be accepted (even if only by a small collection of admirers) and not regarded as complete social outcasts. ____________________________________________. Even if in only a minor sense, we wish to stand out from the crowd and not merely blend in with it. We would like our unique contributions to be acknowledged and we want our identities to be honoured as having some special significance in the world. We want to be visible and believed in. We don’t want to be overlooked or ignored, as if we weren’t there. It’s not that we necessarily wish to be famous, or some kind of celebrity (although apparently, many of us wish to be), it’s more that we want to avoid invisibility. In no matter how small a way, and to no matter how few people, we want to feel just a little bit special.</w:t>
      </w:r>
    </w:p>
    <w:p w14:paraId="000001B1" w14:textId="77777777" w:rsidR="00BF758C" w:rsidRPr="007D32F3" w:rsidRDefault="00BF758C">
      <w:pPr>
        <w:rPr>
          <w:rFonts w:ascii="맑은 고딕" w:eastAsia="맑은 고딕" w:hAnsi="맑은 고딕"/>
          <w:sz w:val="20"/>
        </w:rPr>
      </w:pPr>
    </w:p>
    <w:p w14:paraId="000001B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yearning for social belonging often outweighs the desire for personal distinction.</w:t>
      </w:r>
    </w:p>
    <w:p w14:paraId="000001B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Individuals primarily seek to avoid social exclusion, even at the cost of their uniqueness.</w:t>
      </w:r>
    </w:p>
    <w:p w14:paraId="000001B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Despite our strong need for acceptance, we also strive to be seen as unique and important individuals.</w:t>
      </w:r>
    </w:p>
    <w:p w14:paraId="000001B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Our drive to connect with others can sometimes overshadow the importance of self-expression.</w:t>
      </w:r>
    </w:p>
    <w:p w14:paraId="000001B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Even those who intentionally deviate from norms still crave some form of group affirmation.</w:t>
      </w:r>
    </w:p>
    <w:p w14:paraId="000001B7" w14:textId="77777777" w:rsidR="00BF758C" w:rsidRPr="007D32F3" w:rsidRDefault="00BF758C">
      <w:pPr>
        <w:rPr>
          <w:rFonts w:ascii="맑은 고딕" w:eastAsia="맑은 고딕" w:hAnsi="맑은 고딕"/>
          <w:sz w:val="20"/>
        </w:rPr>
      </w:pPr>
    </w:p>
    <w:p w14:paraId="000001B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36</w:t>
      </w:r>
    </w:p>
    <w:p w14:paraId="000001B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10-Analysis</w:t>
      </w:r>
    </w:p>
    <w:p w14:paraId="000001BA" w14:textId="77777777" w:rsidR="00BF758C" w:rsidRPr="007D32F3" w:rsidRDefault="00BF758C">
      <w:pPr>
        <w:rPr>
          <w:rFonts w:ascii="맑은 고딕" w:eastAsia="맑은 고딕" w:hAnsi="맑은 고딕"/>
          <w:sz w:val="20"/>
        </w:rPr>
      </w:pPr>
    </w:p>
    <w:p w14:paraId="000001B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BC" w14:textId="77777777" w:rsidR="00BF758C" w:rsidRPr="007D32F3" w:rsidRDefault="00BF758C">
      <w:pPr>
        <w:rPr>
          <w:rFonts w:ascii="맑은 고딕" w:eastAsia="맑은 고딕" w:hAnsi="맑은 고딕"/>
          <w:sz w:val="20"/>
        </w:rPr>
      </w:pPr>
    </w:p>
    <w:p w14:paraId="000001BD"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It takes on average half a second for the unconscious mind to process incoming sensory stimuli into conscious perceptions. Yet we are not aware of this time delay—you think you see things move as they move, and when you stub your toe you get the impression of knowing about it right away. This illusion of immediacy is created by an ingenious mechanism, which backdates conscious perceptions to the time when the stimulus first entered the brain. ____________________________________________. One way it might be explained is that consciousness consists of many parallel streams and that the brain jumps from one to another, revising them and redrafting them.</w:t>
      </w:r>
    </w:p>
    <w:p w14:paraId="000001BE" w14:textId="77777777" w:rsidR="00BF758C" w:rsidRPr="007D32F3" w:rsidRDefault="00BF758C">
      <w:pPr>
        <w:rPr>
          <w:rFonts w:ascii="맑은 고딕" w:eastAsia="맑은 고딕" w:hAnsi="맑은 고딕"/>
          <w:sz w:val="20"/>
        </w:rPr>
      </w:pPr>
    </w:p>
    <w:p w14:paraId="000001B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This intricate process primarily serves to enhance the brain's overall processing speed and efficiency.</w:t>
      </w:r>
    </w:p>
    <w:p w14:paraId="000001C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brain's capacity for backdating perceptions is a widely accepted scientific principle, fully explained by current neurological models.</w:t>
      </w:r>
    </w:p>
    <w:p w14:paraId="000001C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Such an illusion demonstrates the mind's inherent tendency to prioritize subjective experience over objective reality.</w:t>
      </w:r>
    </w:p>
    <w:p w14:paraId="000001C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This mechanism effectively eliminates any temporal discrepancy between sensory input and conscious experience, ensuring perfect synchronization.</w:t>
      </w:r>
    </w:p>
    <w:p w14:paraId="000001C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This appears contradictory, as neural signals require actual time to reach conscious awareness, yet we are deceived into perceiving events as instantaneous.</w:t>
      </w:r>
    </w:p>
    <w:p w14:paraId="000001C4" w14:textId="77777777" w:rsidR="00BF758C" w:rsidRPr="007D32F3" w:rsidRDefault="00BF758C">
      <w:pPr>
        <w:rPr>
          <w:rFonts w:ascii="맑은 고딕" w:eastAsia="맑은 고딕" w:hAnsi="맑은 고딕"/>
          <w:sz w:val="20"/>
        </w:rPr>
      </w:pPr>
    </w:p>
    <w:p w14:paraId="000001C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37</w:t>
      </w:r>
    </w:p>
    <w:p w14:paraId="000001C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10-01</w:t>
      </w:r>
    </w:p>
    <w:p w14:paraId="000001C7" w14:textId="77777777" w:rsidR="00BF758C" w:rsidRPr="007D32F3" w:rsidRDefault="00BF758C">
      <w:pPr>
        <w:rPr>
          <w:rFonts w:ascii="맑은 고딕" w:eastAsia="맑은 고딕" w:hAnsi="맑은 고딕"/>
          <w:sz w:val="20"/>
        </w:rPr>
      </w:pPr>
    </w:p>
    <w:p w14:paraId="000001C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C9"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We not only absorb our moral codes and definitions of right and wrong from the group; the group also transmits cues about cooperation and defection and what it means to act in a trustworthy manner. People are more likely to suppress their self-interest in favor of the group interest if they feel that others are doing so as well, and they’re less likely to do so if they feel that others are taking advantage of them. The psychological mechanism for this is unclear, but certainly it is related to our innate sense of fairness. ____________________________________________.</w:t>
      </w:r>
    </w:p>
    <w:p w14:paraId="000001CA" w14:textId="77777777" w:rsidR="00BF758C" w:rsidRPr="007D32F3" w:rsidRDefault="00BF758C">
      <w:pPr>
        <w:rPr>
          <w:rFonts w:ascii="맑은 고딕" w:eastAsia="맑은 고딕" w:hAnsi="맑은 고딕"/>
          <w:sz w:val="20"/>
        </w:rPr>
      </w:pPr>
    </w:p>
    <w:p w14:paraId="000001C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Individuals inherently prioritize their own benefits over collective well-being, regardless of external factors.</w:t>
      </w:r>
    </w:p>
    <w:p w14:paraId="000001C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group's influence on moral codes is absolute, leaving little room for personal judgment or deviation.</w:t>
      </w:r>
    </w:p>
    <w:p w14:paraId="000001C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Our inclination to contribute to the collective good is deeply tied to the perceived fairness of shared burdens; exploitation by others tends to provoke similar uncooperative behavior.</w:t>
      </w:r>
    </w:p>
    <w:p w14:paraId="000001C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Psychological mechanisms for social behavior are entirely unknown, making it impossible to predict group dynamics.</w:t>
      </w:r>
    </w:p>
    <w:p w14:paraId="000001C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Trustworthiness within a group is primarily established through strict rules and punishments, not through a sense of mutual sacrifice.</w:t>
      </w:r>
    </w:p>
    <w:p w14:paraId="000001D0" w14:textId="77777777" w:rsidR="00BF758C" w:rsidRPr="007D32F3" w:rsidRDefault="00BF758C">
      <w:pPr>
        <w:rPr>
          <w:rFonts w:ascii="맑은 고딕" w:eastAsia="맑은 고딕" w:hAnsi="맑은 고딕"/>
          <w:sz w:val="20"/>
        </w:rPr>
      </w:pPr>
    </w:p>
    <w:p w14:paraId="000001D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38</w:t>
      </w:r>
    </w:p>
    <w:p w14:paraId="000001D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10-02</w:t>
      </w:r>
    </w:p>
    <w:p w14:paraId="000001D3" w14:textId="77777777" w:rsidR="00BF758C" w:rsidRPr="007D32F3" w:rsidRDefault="00BF758C">
      <w:pPr>
        <w:rPr>
          <w:rFonts w:ascii="맑은 고딕" w:eastAsia="맑은 고딕" w:hAnsi="맑은 고딕"/>
          <w:sz w:val="20"/>
        </w:rPr>
      </w:pPr>
    </w:p>
    <w:p w14:paraId="000001D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D5"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their pre-predatory stage, our primate ancestors had moved through the world among other creatures that did not fear them. Once they adopted carnivory, the prey they were interested in learned to allow close approaches at their own risk. But unlike big cats or terrifying wolves that were obvious predators, upright primates didn’t automatically fit the predator template for most animals. Numerous examples from around the world during the past five centuries testify that upon initially encountering humans, many wild creatures did not associate us with a threat. In their first encounters with humans, scores of species reacted with trust and tameness. There is a term of art for this: biological first contact. ____________________________________________. Many died standing and looking, never absorbing the lesson.</w:t>
      </w:r>
    </w:p>
    <w:p w14:paraId="000001D6" w14:textId="77777777" w:rsidR="00BF758C" w:rsidRPr="007D32F3" w:rsidRDefault="00BF758C">
      <w:pPr>
        <w:rPr>
          <w:rFonts w:ascii="맑은 고딕" w:eastAsia="맑은 고딕" w:hAnsi="맑은 고딕"/>
          <w:sz w:val="20"/>
        </w:rPr>
      </w:pPr>
    </w:p>
    <w:p w14:paraId="000001D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Many species initially perceived humans as harmless beings.</w:t>
      </w:r>
    </w:p>
    <w:p w14:paraId="000001D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Creatures in previously uncontacted areas needed to develop a sense of fear towards humans.</w:t>
      </w:r>
    </w:p>
    <w:p w14:paraId="000001D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Upright primates were not instinctively recognized as dangerous hunters.</w:t>
      </w:r>
    </w:p>
    <w:p w14:paraId="000001D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Numerous animals perished due to their inability to recognize human danger.</w:t>
      </w:r>
    </w:p>
    <w:p w14:paraId="000001D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initial interaction between humans and animals was always peaceful.</w:t>
      </w:r>
    </w:p>
    <w:p w14:paraId="000001DC" w14:textId="77777777" w:rsidR="00BF758C" w:rsidRPr="007D32F3" w:rsidRDefault="00BF758C">
      <w:pPr>
        <w:rPr>
          <w:rFonts w:ascii="맑은 고딕" w:eastAsia="맑은 고딕" w:hAnsi="맑은 고딕"/>
          <w:sz w:val="20"/>
        </w:rPr>
      </w:pPr>
    </w:p>
    <w:p w14:paraId="000001D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39</w:t>
      </w:r>
    </w:p>
    <w:p w14:paraId="000001D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10-03</w:t>
      </w:r>
    </w:p>
    <w:p w14:paraId="000001DF" w14:textId="77777777" w:rsidR="00BF758C" w:rsidRPr="007D32F3" w:rsidRDefault="00BF758C">
      <w:pPr>
        <w:rPr>
          <w:rFonts w:ascii="맑은 고딕" w:eastAsia="맑은 고딕" w:hAnsi="맑은 고딕"/>
          <w:sz w:val="20"/>
        </w:rPr>
      </w:pPr>
    </w:p>
    <w:p w14:paraId="000001E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E1" w14:textId="77777777" w:rsidR="00BF758C" w:rsidRPr="007D32F3" w:rsidRDefault="00BF758C">
      <w:pPr>
        <w:rPr>
          <w:rFonts w:ascii="맑은 고딕" w:eastAsia="맑은 고딕" w:hAnsi="맑은 고딕"/>
          <w:sz w:val="20"/>
        </w:rPr>
      </w:pPr>
    </w:p>
    <w:p w14:paraId="000001E2"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Consider the following two everyday linguistic expressions: “The election is ahead of us” and “the long Winter is now behind us.” Literally, these expressions do not make any sense. “An election” is not something that can physically be “ahead” of us in any measurable or observable way, and the “Winter” is not something that can be physically “behind” us. Hundreds of thousands of these expressions, whose meaning is not literal but metaphorical, can be observed in human everyday language: “he is a cold person,” “she has strong opinions,” “the market is quite depressed.” Metaphor, in this sense, is not just a figure of speech, or an exceptional communicational tool in the hands of poets and artists. It is a(n) ordinary mechanism of thought. ____________________________________________, it permeates nearly every aspect of human everyday (and technical) language, making imagination possible.</w:t>
      </w:r>
    </w:p>
    <w:p w14:paraId="000001E3" w14:textId="77777777" w:rsidR="00BF758C" w:rsidRPr="007D32F3" w:rsidRDefault="00BF758C">
      <w:pPr>
        <w:rPr>
          <w:rFonts w:ascii="맑은 고딕" w:eastAsia="맑은 고딕" w:hAnsi="맑은 고딕"/>
          <w:sz w:val="20"/>
        </w:rPr>
      </w:pPr>
    </w:p>
    <w:p w14:paraId="000001E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is a rare linguistic phenomenon, primarily found in artistic and poetic expressions.</w:t>
      </w:r>
    </w:p>
    <w:p w14:paraId="000001E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It requires deliberate effort and conscious application to be effectively utilized in daily discourse.</w:t>
      </w:r>
    </w:p>
    <w:p w14:paraId="000001E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This mechanism typically functions without conscious awareness and with ease, influencing almost all forms of human communication and enabling imaginative thinking.</w:t>
      </w:r>
    </w:p>
    <w:p w14:paraId="000001E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It serves mainly to clarify literal meanings, ensuring precise and unambiguous communication.</w:t>
      </w:r>
    </w:p>
    <w:p w14:paraId="000001E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It is an advanced cognitive process, accessible only to individuals with specialized linguistic training.</w:t>
      </w:r>
    </w:p>
    <w:p w14:paraId="000001E9" w14:textId="77777777" w:rsidR="00BF758C" w:rsidRPr="007D32F3" w:rsidRDefault="00BF758C">
      <w:pPr>
        <w:rPr>
          <w:rFonts w:ascii="맑은 고딕" w:eastAsia="맑은 고딕" w:hAnsi="맑은 고딕"/>
          <w:sz w:val="20"/>
        </w:rPr>
      </w:pPr>
    </w:p>
    <w:p w14:paraId="000001E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40</w:t>
      </w:r>
    </w:p>
    <w:p w14:paraId="000001E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11-Analysis</w:t>
      </w:r>
    </w:p>
    <w:p w14:paraId="000001EC" w14:textId="77777777" w:rsidR="00BF758C" w:rsidRPr="007D32F3" w:rsidRDefault="00BF758C">
      <w:pPr>
        <w:rPr>
          <w:rFonts w:ascii="맑은 고딕" w:eastAsia="맑은 고딕" w:hAnsi="맑은 고딕"/>
          <w:sz w:val="20"/>
        </w:rPr>
      </w:pPr>
    </w:p>
    <w:p w14:paraId="000001E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1EE" w14:textId="77777777" w:rsidR="00BF758C" w:rsidRPr="007D32F3" w:rsidRDefault="00BF758C">
      <w:pPr>
        <w:rPr>
          <w:rFonts w:ascii="맑은 고딕" w:eastAsia="맑은 고딕" w:hAnsi="맑은 고딕"/>
          <w:sz w:val="20"/>
        </w:rPr>
      </w:pPr>
    </w:p>
    <w:p w14:paraId="000001EF"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Water essentially has no persona of its own, but has an extraordinary quality. Water as a liquid has no shape, yet it is readily defined by its surroundings. Water has no hardness: it is completely yielding to the touch, yet is hard as concrete when impacted at high speed. Water has no color, when viewed in a transparent container, yet becomes vividly green or blue as an ocean, and readily reflects at its surface everything around it. Pure water has no taste, yet it readily absorbs and transmits the taste of any suspended or dissolved substances. It has no smell, yet, as atmospheric humidity, readily distribute the aromas of its surroundings. This ubiquitous part of our environment truly has a variable personality, _______________________________________________________________________________________________________.</w:t>
      </w:r>
    </w:p>
    <w:p w14:paraId="000001F0" w14:textId="77777777" w:rsidR="00BF758C" w:rsidRPr="007D32F3" w:rsidRDefault="00BF758C">
      <w:pPr>
        <w:rPr>
          <w:rFonts w:ascii="맑은 고딕" w:eastAsia="맑은 고딕" w:hAnsi="맑은 고딕"/>
          <w:sz w:val="20"/>
        </w:rPr>
      </w:pPr>
    </w:p>
    <w:p w14:paraId="000001F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constantly maintaining its intrinsic properties regardless of external factors</w:t>
      </w:r>
    </w:p>
    <w:p w14:paraId="000001F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swiftly adapting to and embodying the characteristics of its environment</w:t>
      </w:r>
    </w:p>
    <w:p w14:paraId="000001F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primarily influencing the physical attributes of its immediate vicinity</w:t>
      </w:r>
    </w:p>
    <w:p w14:paraId="000001F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struggling to define its own identity due to its inherent lack of form</w:t>
      </w:r>
    </w:p>
    <w:p w14:paraId="000001F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gradually losing its unique qualities over time through constant interaction</w:t>
      </w:r>
    </w:p>
    <w:p w14:paraId="000001F6" w14:textId="77777777" w:rsidR="00BF758C" w:rsidRPr="007D32F3" w:rsidRDefault="00BF758C">
      <w:pPr>
        <w:rPr>
          <w:rFonts w:ascii="맑은 고딕" w:eastAsia="맑은 고딕" w:hAnsi="맑은 고딕"/>
          <w:sz w:val="20"/>
        </w:rPr>
      </w:pPr>
    </w:p>
    <w:p w14:paraId="000001F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41</w:t>
      </w:r>
    </w:p>
    <w:p w14:paraId="000001F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11-01</w:t>
      </w:r>
    </w:p>
    <w:p w14:paraId="000001F9" w14:textId="77777777" w:rsidR="00BF758C" w:rsidRPr="007D32F3" w:rsidRDefault="00BF758C">
      <w:pPr>
        <w:rPr>
          <w:rFonts w:ascii="맑은 고딕" w:eastAsia="맑은 고딕" w:hAnsi="맑은 고딕"/>
          <w:sz w:val="20"/>
        </w:rPr>
      </w:pPr>
    </w:p>
    <w:p w14:paraId="000001FA"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 xml:space="preserve"> I suppose everyone has at one time or another drawn a mental map, and it offers little conceptual difficulty. In my classes, I ask students to draw a map by hand, in just five minutes, showing their route to and from class. No two maps are ever entirely the same, of course, and none are to scale. Nevertheless, most of the maps are easily understood. ____________________________________________ Mental maps tend to highlight important parts of a route, with streets labeled to indicate where to turn. Such maps tend to include informal but understood cultural references. Where a professionally made street map might give you numbered addresses, a mental map is more likely to describe a route by referencing visible features like “a giant blue gorilla” outside a car dealership or “that old pink Victorian house.”</w:t>
      </w:r>
    </w:p>
    <w:p w14:paraId="000001FB" w14:textId="77777777" w:rsidR="00BF758C" w:rsidRPr="007D32F3" w:rsidRDefault="00BF758C">
      <w:pPr>
        <w:rPr>
          <w:rFonts w:ascii="맑은 고딕" w:eastAsia="맑은 고딕" w:hAnsi="맑은 고딕"/>
          <w:sz w:val="20"/>
        </w:rPr>
      </w:pPr>
    </w:p>
    <w:p w14:paraId="000001F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다음 빈칸에 들어갈 말로 가장 적절한 것을 고르시오.</w:t>
      </w:r>
    </w:p>
    <w:p w14:paraId="000001FD" w14:textId="77777777" w:rsidR="00BF758C" w:rsidRPr="007D32F3" w:rsidRDefault="00BF758C">
      <w:pPr>
        <w:rPr>
          <w:rFonts w:ascii="맑은 고딕" w:eastAsia="맑은 고딕" w:hAnsi="맑은 고딕"/>
          <w:sz w:val="20"/>
        </w:rPr>
      </w:pPr>
    </w:p>
    <w:p w14:paraId="000001F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Mental maps are inherently complex and difficult for others to interpret.</w:t>
      </w:r>
    </w:p>
    <w:p w14:paraId="000001F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Despite personal interpretations of space, shared landmarks facilitate communal understanding.</w:t>
      </w:r>
    </w:p>
    <w:p w14:paraId="0000020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primary function of mental maps is to provide precise, scaled directions.</w:t>
      </w:r>
    </w:p>
    <w:p w14:paraId="0000020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Mental maps exclusively reflect an individual's unique and isolated understanding of space.</w:t>
      </w:r>
    </w:p>
    <w:p w14:paraId="0000020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Professional maps are always superior due to their objective, standardized addressing systems.</w:t>
      </w:r>
    </w:p>
    <w:p w14:paraId="00000203" w14:textId="77777777" w:rsidR="00BF758C" w:rsidRPr="007D32F3" w:rsidRDefault="00BF758C">
      <w:pPr>
        <w:rPr>
          <w:rFonts w:ascii="맑은 고딕" w:eastAsia="맑은 고딕" w:hAnsi="맑은 고딕"/>
          <w:sz w:val="20"/>
        </w:rPr>
      </w:pPr>
    </w:p>
    <w:p w14:paraId="0000020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42</w:t>
      </w:r>
    </w:p>
    <w:p w14:paraId="0000020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11-02</w:t>
      </w:r>
    </w:p>
    <w:p w14:paraId="00000206" w14:textId="77777777" w:rsidR="00BF758C" w:rsidRPr="007D32F3" w:rsidRDefault="00BF758C">
      <w:pPr>
        <w:rPr>
          <w:rFonts w:ascii="맑은 고딕" w:eastAsia="맑은 고딕" w:hAnsi="맑은 고딕"/>
          <w:sz w:val="20"/>
        </w:rPr>
      </w:pPr>
    </w:p>
    <w:p w14:paraId="0000020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08" w14:textId="77777777" w:rsidR="00BF758C" w:rsidRPr="007D32F3" w:rsidRDefault="00BF758C">
      <w:pPr>
        <w:rPr>
          <w:rFonts w:ascii="맑은 고딕" w:eastAsia="맑은 고딕" w:hAnsi="맑은 고딕"/>
          <w:sz w:val="20"/>
        </w:rPr>
      </w:pPr>
    </w:p>
    <w:p w14:paraId="00000209"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People tend to pay less attention to familiar things, whether it’s a possession or even a person. On the whole, this adaptive behavior is biologically useful for objects, events, and situations, because it is usually the novel, unexpected things in life that require the most attention. ____________________________________________. If I were to show you a series of repeated images and measure your brain responses, the activity would diminish with the repetitions. Your brain would respond again only when something new was presented. Scientists have shown that the biggest responses always come with the least expected event. A simple sentence such as, “He picked up the hammer and nail” gives a tiny response; change the last few words, “He picked up the hammer and ate it,” and you’ll see a much larger one.</w:t>
      </w:r>
    </w:p>
    <w:p w14:paraId="0000020A" w14:textId="77777777" w:rsidR="00BF758C" w:rsidRPr="007D32F3" w:rsidRDefault="00BF758C">
      <w:pPr>
        <w:rPr>
          <w:rFonts w:ascii="맑은 고딕" w:eastAsia="맑은 고딕" w:hAnsi="맑은 고딕"/>
          <w:sz w:val="20"/>
        </w:rPr>
      </w:pPr>
    </w:p>
    <w:p w14:paraId="0000020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Our cognitive system prioritizes novel information over familiar input.</w:t>
      </w:r>
    </w:p>
    <w:p w14:paraId="0000020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human brain inherently adjusts its responses to recurring stimuli.</w:t>
      </w:r>
    </w:p>
    <w:p w14:paraId="0000020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biological imperative for survival dictates our attentional focus.</w:t>
      </w:r>
    </w:p>
    <w:p w14:paraId="0000020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Individuals consistently overlook the significance of everyday occurrences.</w:t>
      </w:r>
    </w:p>
    <w:p w14:paraId="0000020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Unexpected occurrences invariably trigger a reduction in neural engagement.</w:t>
      </w:r>
    </w:p>
    <w:p w14:paraId="00000210" w14:textId="77777777" w:rsidR="00BF758C" w:rsidRPr="007D32F3" w:rsidRDefault="00BF758C">
      <w:pPr>
        <w:rPr>
          <w:rFonts w:ascii="맑은 고딕" w:eastAsia="맑은 고딕" w:hAnsi="맑은 고딕"/>
          <w:sz w:val="20"/>
        </w:rPr>
      </w:pPr>
    </w:p>
    <w:p w14:paraId="0000021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43</w:t>
      </w:r>
    </w:p>
    <w:p w14:paraId="0000021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11-03</w:t>
      </w:r>
    </w:p>
    <w:p w14:paraId="00000213" w14:textId="77777777" w:rsidR="00BF758C" w:rsidRPr="007D32F3" w:rsidRDefault="00BF758C">
      <w:pPr>
        <w:rPr>
          <w:rFonts w:ascii="맑은 고딕" w:eastAsia="맑은 고딕" w:hAnsi="맑은 고딕"/>
          <w:sz w:val="20"/>
        </w:rPr>
      </w:pPr>
    </w:p>
    <w:p w14:paraId="0000021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15"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one experiment, Keith Markman and two colleagues gave participants ten anagrams to solve. After supposedly “grading” the results, they told participants that they’d found only half of the available words. Then they poked people with a little regret. “Close your eyes and think about your actual performance on the anagrams compared to how you might have performed better,” they told the participants. “Take a minute and vividly evaluate your performance in comparison to how you might have performed better.” Their heads now swimming with If Onlys, these puzzle-solvers felt worse — especially compared to another group that had been asked to make At Least comparisons. But on the next round, the regretful group solved more puzzles and stuck with the task longer than anyone else in the experiment. ____________________________________________.</w:t>
      </w:r>
    </w:p>
    <w:p w14:paraId="00000216" w14:textId="77777777" w:rsidR="00BF758C" w:rsidRPr="007D32F3" w:rsidRDefault="00BF758C">
      <w:pPr>
        <w:rPr>
          <w:rFonts w:ascii="맑은 고딕" w:eastAsia="맑은 고딕" w:hAnsi="맑은 고딕"/>
          <w:sz w:val="20"/>
        </w:rPr>
      </w:pPr>
    </w:p>
    <w:p w14:paraId="0000021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Regret often results in a diminished capacity for problem-solving.</w:t>
      </w:r>
    </w:p>
    <w:p w14:paraId="0000021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Regret serves as a catalyst for sustained effort, ultimately enhancing achievement.</w:t>
      </w:r>
    </w:p>
    <w:p w14:paraId="0000021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experience of regret primarily induces emotional paralysis, hindering progress.</w:t>
      </w:r>
    </w:p>
    <w:p w14:paraId="0000021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Regret tends to foster a sense of resignation, leading to reduced engagement.</w:t>
      </w:r>
    </w:p>
    <w:p w14:paraId="0000021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While regret causes temporary discomfort, its long-term effects on performance are negligible.</w:t>
      </w:r>
    </w:p>
    <w:p w14:paraId="0000021C" w14:textId="77777777" w:rsidR="00BF758C" w:rsidRPr="007D32F3" w:rsidRDefault="00BF758C">
      <w:pPr>
        <w:rPr>
          <w:rFonts w:ascii="맑은 고딕" w:eastAsia="맑은 고딕" w:hAnsi="맑은 고딕"/>
          <w:sz w:val="20"/>
        </w:rPr>
      </w:pPr>
    </w:p>
    <w:p w14:paraId="0000021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44</w:t>
      </w:r>
    </w:p>
    <w:p w14:paraId="0000021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12-Analysis</w:t>
      </w:r>
    </w:p>
    <w:p w14:paraId="0000021F" w14:textId="77777777" w:rsidR="00BF758C" w:rsidRPr="007D32F3" w:rsidRDefault="00BF758C">
      <w:pPr>
        <w:rPr>
          <w:rFonts w:ascii="맑은 고딕" w:eastAsia="맑은 고딕" w:hAnsi="맑은 고딕"/>
          <w:sz w:val="20"/>
        </w:rPr>
      </w:pPr>
    </w:p>
    <w:p w14:paraId="0000022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21"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your pursuit of proficiency in a foreign language, ____________________________________________. This is particularly true if you’re studying a language largely on your own. If you already have a working knowledge of Greek, for example, it wouldn’t be very helpful to spend all of your time studying basic vocabulary or completing elementary exercises, although some overlearning can be beneficial. Although it may make you feel good about yourself to effortlessly rattle off simple phrases like “Where is the train station?” ultimately, rehearsing only easy material is not the best use of your study time. By the same token, if you’re a beginner, then jumping into a difficult topic, like the grammar for a language’s subjunctive mood, is not time well spent either.</w:t>
      </w:r>
    </w:p>
    <w:p w14:paraId="00000222" w14:textId="77777777" w:rsidR="00BF758C" w:rsidRPr="007D32F3" w:rsidRDefault="00BF758C">
      <w:pPr>
        <w:rPr>
          <w:rFonts w:ascii="맑은 고딕" w:eastAsia="맑은 고딕" w:hAnsi="맑은 고딕"/>
          <w:sz w:val="20"/>
        </w:rPr>
      </w:pPr>
    </w:p>
    <w:p w14:paraId="0000022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is crucial to engage with content that presents a balanced level of difficulty, not excessively simple nor overly complex</w:t>
      </w:r>
    </w:p>
    <w:p w14:paraId="0000022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you must consistently engage in overlearning to solidify your understanding</w:t>
      </w:r>
    </w:p>
    <w:p w14:paraId="0000022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is crucial to focus on basic vocabulary and elementary exercises initially</w:t>
      </w:r>
    </w:p>
    <w:p w14:paraId="0000022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you should prioritize topics that make you feel confident and fluent</w:t>
      </w:r>
    </w:p>
    <w:p w14:paraId="0000022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it is beneficial to jump into advanced grammar topics to accelerate progress</w:t>
      </w:r>
    </w:p>
    <w:p w14:paraId="00000228" w14:textId="77777777" w:rsidR="00BF758C" w:rsidRPr="007D32F3" w:rsidRDefault="00BF758C">
      <w:pPr>
        <w:rPr>
          <w:rFonts w:ascii="맑은 고딕" w:eastAsia="맑은 고딕" w:hAnsi="맑은 고딕"/>
          <w:sz w:val="20"/>
        </w:rPr>
      </w:pPr>
    </w:p>
    <w:p w14:paraId="0000022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45</w:t>
      </w:r>
    </w:p>
    <w:p w14:paraId="0000022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12-01</w:t>
      </w:r>
    </w:p>
    <w:p w14:paraId="0000022B" w14:textId="77777777" w:rsidR="00BF758C" w:rsidRPr="007D32F3" w:rsidRDefault="00BF758C">
      <w:pPr>
        <w:rPr>
          <w:rFonts w:ascii="맑은 고딕" w:eastAsia="맑은 고딕" w:hAnsi="맑은 고딕"/>
          <w:sz w:val="20"/>
        </w:rPr>
      </w:pPr>
    </w:p>
    <w:p w14:paraId="0000022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2D"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Literacy is crucial to the teaching-learning process that occurs in the middle grades because this is when young adolescents begin to move from narrative to expository text, a process that places increasing demands on the students' literacy skills. Unfortunately, despite these increasing demands on their literacy skills, formal reading instruction ends for many young adolescents once they enter middle school. One reason for this is that only about 50 percent of middle-grades teachers receive training in the teaching of literacy, broadly conceived as integrated reading, writing, speaking, and listening. Fewer still receive specific training in programs such as writing across the curriculum. Consequently, many teachers are less than ideally prepared to teach content-area literacy strategies to their students. ____________________________________________.</w:t>
      </w:r>
    </w:p>
    <w:p w14:paraId="0000022E" w14:textId="77777777" w:rsidR="00BF758C" w:rsidRPr="007D32F3" w:rsidRDefault="00BF758C">
      <w:pPr>
        <w:rPr>
          <w:rFonts w:ascii="맑은 고딕" w:eastAsia="맑은 고딕" w:hAnsi="맑은 고딕"/>
          <w:sz w:val="20"/>
        </w:rPr>
      </w:pPr>
    </w:p>
    <w:p w14:paraId="0000022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young adolescents face heightened demands on their literacy skills when transitioning to expository texts</w:t>
      </w:r>
    </w:p>
    <w:p w14:paraId="0000023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formal reading instruction regrettably ceases for many students upon entering middle school</w:t>
      </w:r>
    </w:p>
    <w:p w14:paraId="0000023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a significant portion of middle-grades teachers lack sufficient training in comprehensive literacy instruction</w:t>
      </w:r>
    </w:p>
    <w:p w14:paraId="0000023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specialized literacy programs, such as writing across the curriculum, are rarely implemented in middle schools</w:t>
      </w:r>
    </w:p>
    <w:p w14:paraId="0000023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consequently, educators across all disciplines are now expected to weave language arts into their teaching, reflecting the trend towards integrated learning</w:t>
      </w:r>
    </w:p>
    <w:p w14:paraId="00000234" w14:textId="77777777" w:rsidR="00BF758C" w:rsidRPr="007D32F3" w:rsidRDefault="00BF758C">
      <w:pPr>
        <w:rPr>
          <w:rFonts w:ascii="맑은 고딕" w:eastAsia="맑은 고딕" w:hAnsi="맑은 고딕"/>
          <w:sz w:val="20"/>
        </w:rPr>
      </w:pPr>
    </w:p>
    <w:p w14:paraId="0000023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46</w:t>
      </w:r>
    </w:p>
    <w:p w14:paraId="0000023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12-02</w:t>
      </w:r>
    </w:p>
    <w:p w14:paraId="00000237" w14:textId="77777777" w:rsidR="00BF758C" w:rsidRPr="007D32F3" w:rsidRDefault="00BF758C">
      <w:pPr>
        <w:rPr>
          <w:rFonts w:ascii="맑은 고딕" w:eastAsia="맑은 고딕" w:hAnsi="맑은 고딕"/>
          <w:sz w:val="20"/>
        </w:rPr>
      </w:pPr>
    </w:p>
    <w:p w14:paraId="0000023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39" w14:textId="77777777" w:rsidR="00BF758C" w:rsidRPr="007D32F3" w:rsidRDefault="00BF758C">
      <w:pPr>
        <w:rPr>
          <w:rFonts w:ascii="맑은 고딕" w:eastAsia="맑은 고딕" w:hAnsi="맑은 고딕"/>
          <w:sz w:val="20"/>
        </w:rPr>
      </w:pPr>
    </w:p>
    <w:p w14:paraId="0000023A"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&lt;____________________________________________&gt;. The thirteen-year-old Anne Frank had exactly this in mind for herself, and it is hard to believe that someone so full of life and so gifted at writing as a child would not have accomplished what she set out to do had the Nazis not murdered her. She wrote in her diary about “the big question, will I ever be able to write something great. Will I ever become a journalist or a writer?” There are many others, too — Martha Gellhorn, Jack London, Margaret Mitchell, Tom Wolfe — who wrote for newspapers or magazines before turning to fiction. John Steinbeck, already a published novelist, wrote a series of pieces on the Okie migrant camps of California for the San Francisco News before writing his most celebrated book, also about the migrants, The Grapes of Wrath.</w:t>
      </w:r>
    </w:p>
    <w:p w14:paraId="0000023B" w14:textId="77777777" w:rsidR="00BF758C" w:rsidRPr="007D32F3" w:rsidRDefault="00BF758C">
      <w:pPr>
        <w:rPr>
          <w:rFonts w:ascii="맑은 고딕" w:eastAsia="맑은 고딕" w:hAnsi="맑은 고딕"/>
          <w:sz w:val="20"/>
        </w:rPr>
      </w:pPr>
    </w:p>
    <w:p w14:paraId="0000023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Journalism is primarily a stepping stone for those seeking political careers.</w:t>
      </w:r>
    </w:p>
    <w:p w14:paraId="0000023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path from journalism to novel writing is often fraught with creative challenges.</w:t>
      </w:r>
    </w:p>
    <w:p w14:paraId="0000023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Most successful novelists avoid journalistic writing due to its factual constraints.</w:t>
      </w:r>
    </w:p>
    <w:p w14:paraId="0000023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Aspiring writers find it difficult to transition from factual reporting to imaginative fiction.</w:t>
      </w:r>
    </w:p>
    <w:p w14:paraId="0000024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A considerable number of individuals aiming to write novels commenced their professional writing careers in journalism.</w:t>
      </w:r>
    </w:p>
    <w:p w14:paraId="00000241" w14:textId="77777777" w:rsidR="00BF758C" w:rsidRPr="007D32F3" w:rsidRDefault="00BF758C">
      <w:pPr>
        <w:rPr>
          <w:rFonts w:ascii="맑은 고딕" w:eastAsia="맑은 고딕" w:hAnsi="맑은 고딕"/>
          <w:sz w:val="20"/>
        </w:rPr>
      </w:pPr>
    </w:p>
    <w:p w14:paraId="0000024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47</w:t>
      </w:r>
    </w:p>
    <w:p w14:paraId="0000024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12-03</w:t>
      </w:r>
    </w:p>
    <w:p w14:paraId="00000244" w14:textId="77777777" w:rsidR="00BF758C" w:rsidRPr="007D32F3" w:rsidRDefault="00BF758C">
      <w:pPr>
        <w:rPr>
          <w:rFonts w:ascii="맑은 고딕" w:eastAsia="맑은 고딕" w:hAnsi="맑은 고딕"/>
          <w:sz w:val="20"/>
        </w:rPr>
      </w:pPr>
    </w:p>
    <w:p w14:paraId="0000024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46" w14:textId="77777777" w:rsidR="00BF758C" w:rsidRPr="007D32F3" w:rsidRDefault="00BF758C">
      <w:pPr>
        <w:rPr>
          <w:rFonts w:ascii="맑은 고딕" w:eastAsia="맑은 고딕" w:hAnsi="맑은 고딕"/>
          <w:sz w:val="20"/>
        </w:rPr>
      </w:pPr>
    </w:p>
    <w:p w14:paraId="00000247"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Over the course of our evolution between 350,000 and 150,000 years ago, Homo sapiens developed an appetite for exploration and a wayfinding spirit that set us apart from other human species. It had a huge effect on our future. ____________________________________________. In prehistoric times, when people lived in small family units and spent much of their time looking for food and shelter, being able to share information with other groups about the whereabouts of resources and the movements of predators would have given us an evolutionary edge. Friends were a survival asset. If you ran out of food, you knew where to go; if you needed help on a hunt, you knew who to ask.</w:t>
      </w:r>
    </w:p>
    <w:p w14:paraId="00000248" w14:textId="77777777" w:rsidR="00BF758C" w:rsidRPr="007D32F3" w:rsidRDefault="00BF758C">
      <w:pPr>
        <w:rPr>
          <w:rFonts w:ascii="맑은 고딕" w:eastAsia="맑은 고딕" w:hAnsi="맑은 고딕"/>
          <w:sz w:val="20"/>
        </w:rPr>
      </w:pPr>
    </w:p>
    <w:p w14:paraId="0000024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development of an exploratory mindset primarily contributed to individual survival strategies.</w:t>
      </w:r>
    </w:p>
    <w:p w14:paraId="0000024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Our capacity for navigation proved indispensable for the triumph of our species, as it fostered the establishment of widespread social bonds.</w:t>
      </w:r>
    </w:p>
    <w:p w14:paraId="0000024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ability to share information about resources was merely a byproduct of advanced communication skills.</w:t>
      </w:r>
    </w:p>
    <w:p w14:paraId="0000024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Homo sapiens' distinct advantage stemmed from their innate desire to live in isolated, self-sufficient groups.</w:t>
      </w:r>
    </w:p>
    <w:p w14:paraId="0000024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primary driver of human success was the ability to adapt to diverse environments through physical strength.</w:t>
      </w:r>
    </w:p>
    <w:p w14:paraId="0000024E" w14:textId="77777777" w:rsidR="00BF758C" w:rsidRPr="007D32F3" w:rsidRDefault="00BF758C">
      <w:pPr>
        <w:rPr>
          <w:rFonts w:ascii="맑은 고딕" w:eastAsia="맑은 고딕" w:hAnsi="맑은 고딕"/>
          <w:sz w:val="20"/>
        </w:rPr>
      </w:pPr>
    </w:p>
    <w:p w14:paraId="0000024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48</w:t>
      </w:r>
    </w:p>
    <w:p w14:paraId="0000025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12-서술형</w:t>
      </w:r>
    </w:p>
    <w:p w14:paraId="00000251" w14:textId="77777777" w:rsidR="00BF758C" w:rsidRPr="007D32F3" w:rsidRDefault="00BF758C">
      <w:pPr>
        <w:rPr>
          <w:rFonts w:ascii="맑은 고딕" w:eastAsia="맑은 고딕" w:hAnsi="맑은 고딕"/>
          <w:sz w:val="20"/>
        </w:rPr>
      </w:pPr>
    </w:p>
    <w:p w14:paraId="0000025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53"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Culture is the strategic response to the survival needs of society. ____________________________________________. People who can adapt to their environment through social organization are more likely to leave offspring and ensure continuity in the future. In the course of social development, people have learned to solve a variety of issues and problems that allowed adaptation to a particular ecological context. In Greenland, the Scandinavian colony eventually died out because they did not adapt to the harsh climate and the need to rely on the sea for food, but rather continued with their European herding practices and primitive agriculture. By contrast, the local Inuit people continued to function and adapt without interruption as their food was largely available from hunting and fishing. The culture of the native Inuit population was adaptive, leading to reproductive success and survival.</w:t>
      </w:r>
    </w:p>
    <w:p w14:paraId="00000254" w14:textId="77777777" w:rsidR="00BF758C" w:rsidRPr="007D32F3" w:rsidRDefault="00BF758C">
      <w:pPr>
        <w:rPr>
          <w:rFonts w:ascii="맑은 고딕" w:eastAsia="맑은 고딕" w:hAnsi="맑은 고딕"/>
          <w:sz w:val="20"/>
        </w:rPr>
      </w:pPr>
    </w:p>
    <w:p w14:paraId="0000025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문화는 주로 환경적 난관과 지리적 요인에 의해 형성된다고 주장할 것이다.</w:t>
      </w:r>
    </w:p>
    <w:p w14:paraId="0000025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진화 심리학은 문화가 성공적인 생식과 생물학적 적합성이라는 성과의 직접적인 귀결이라고 주장할 것이다.</w:t>
      </w:r>
    </w:p>
    <w:p w14:paraId="0000025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인간 사회는 자연적 한계를 극복하기 위해 복잡한 문화 체계를 발전시킨다고 볼 것이다.</w:t>
      </w:r>
    </w:p>
    <w:p w14:paraId="0000025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문화의 발전은 사회적 맥락 속에서 학습과 문제 해결의 지속적인 과정이라고 설명할 것이다.</w:t>
      </w:r>
    </w:p>
    <w:p w14:paraId="0000025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문화적 관행은 사회적 결속을 유지하고 사회 붕괴를 막는 데 필수적이라고 강조할 것이다.</w:t>
      </w:r>
    </w:p>
    <w:p w14:paraId="0000025A" w14:textId="77777777" w:rsidR="00BF758C" w:rsidRPr="007D32F3" w:rsidRDefault="00BF758C">
      <w:pPr>
        <w:rPr>
          <w:rFonts w:ascii="맑은 고딕" w:eastAsia="맑은 고딕" w:hAnsi="맑은 고딕"/>
          <w:sz w:val="20"/>
        </w:rPr>
      </w:pPr>
    </w:p>
    <w:p w14:paraId="0000025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49</w:t>
      </w:r>
    </w:p>
    <w:p w14:paraId="0000025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12-논술형</w:t>
      </w:r>
    </w:p>
    <w:p w14:paraId="0000025D" w14:textId="77777777" w:rsidR="00BF758C" w:rsidRPr="007D32F3" w:rsidRDefault="00BF758C">
      <w:pPr>
        <w:rPr>
          <w:rFonts w:ascii="맑은 고딕" w:eastAsia="맑은 고딕" w:hAnsi="맑은 고딕"/>
          <w:sz w:val="20"/>
        </w:rPr>
      </w:pPr>
    </w:p>
    <w:p w14:paraId="0000025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5F" w14:textId="77777777" w:rsidR="00BF758C" w:rsidRPr="007D32F3" w:rsidRDefault="00BF758C">
      <w:pPr>
        <w:rPr>
          <w:rFonts w:ascii="맑은 고딕" w:eastAsia="맑은 고딕" w:hAnsi="맑은 고딕"/>
          <w:sz w:val="20"/>
        </w:rPr>
      </w:pPr>
    </w:p>
    <w:p w14:paraId="00000260"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 ingenuity of the food industry is demonstrated by its ability to simultaneously design and market new products that appeal to consumers who want both “good-for-you” and diet foods. By offering one product line that profits by producing obesity and another that generates revenues by claiming to reduce weight, ____________________________________________. In these “healthier” products, food companies remove some of the calories, sugars, fats, and salt added to “fun-to-eat foods” in order to address consumers’ concerns about health. Others simply add nutrients to the same unhealthy product. For example, cereal companies simply add vitamins A, C, or iron to sweetened refined-grain products, then label them as “healthy,” rather than using the whole grains recommended for healthier diets. In percent of cereal marketed to children contained mostly refined grain.</w:t>
      </w:r>
    </w:p>
    <w:p w14:paraId="00000261" w14:textId="77777777" w:rsidR="00BF758C" w:rsidRPr="007D32F3" w:rsidRDefault="00BF758C">
      <w:pPr>
        <w:rPr>
          <w:rFonts w:ascii="맑은 고딕" w:eastAsia="맑은 고딕" w:hAnsi="맑은 고딕"/>
          <w:sz w:val="20"/>
        </w:rPr>
      </w:pPr>
    </w:p>
    <w:p w14:paraId="0000026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consumers are empowered to make informed dietary decisions.</w:t>
      </w:r>
    </w:p>
    <w:p w14:paraId="0000026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food industry struggles with conflicting health guidelines.</w:t>
      </w:r>
    </w:p>
    <w:p w14:paraId="0000026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public awareness of healthy eating habits significantly increases.</w:t>
      </w:r>
    </w:p>
    <w:p w14:paraId="0000026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regulatory bodies impose stricter rules on food labeling.</w:t>
      </w:r>
    </w:p>
    <w:p w14:paraId="0000026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food corporations manage to benefit from contradictory consumer desires.</w:t>
      </w:r>
    </w:p>
    <w:p w14:paraId="00000267" w14:textId="77777777" w:rsidR="00BF758C" w:rsidRPr="007D32F3" w:rsidRDefault="00BF758C">
      <w:pPr>
        <w:rPr>
          <w:rFonts w:ascii="맑은 고딕" w:eastAsia="맑은 고딕" w:hAnsi="맑은 고딕"/>
          <w:sz w:val="20"/>
        </w:rPr>
      </w:pPr>
    </w:p>
    <w:p w14:paraId="0000026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50</w:t>
      </w:r>
    </w:p>
    <w:p w14:paraId="0000026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13-Analysis</w:t>
      </w:r>
    </w:p>
    <w:p w14:paraId="0000026A" w14:textId="77777777" w:rsidR="00BF758C" w:rsidRPr="007D32F3" w:rsidRDefault="00BF758C">
      <w:pPr>
        <w:rPr>
          <w:rFonts w:ascii="맑은 고딕" w:eastAsia="맑은 고딕" w:hAnsi="맑은 고딕"/>
          <w:sz w:val="20"/>
        </w:rPr>
      </w:pPr>
    </w:p>
    <w:p w14:paraId="0000026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6C"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To avoid famine and economic dislocation, countries use different kinds of policies to provide incentives or disincentives for the production of different crops. Subsidies are used to encourage agricultural production. They come in many forms, but collectively they give producers the ability to sell products at prices that are lower than would otherwise be possible. Almost every developed country has found itself subsidizing agricultural producers. The exceptions — New Zealand, Australia, and to some extent Canada — represent special cases since they do not have large rural populations and their natural advantages in certain crops permit them to produce at lower costs than most other countries. &lt;____________________________________________&gt;.</w:t>
      </w:r>
    </w:p>
    <w:p w14:paraId="0000026D" w14:textId="77777777" w:rsidR="00BF758C" w:rsidRPr="007D32F3" w:rsidRDefault="00BF758C">
      <w:pPr>
        <w:rPr>
          <w:rFonts w:ascii="맑은 고딕" w:eastAsia="맑은 고딕" w:hAnsi="맑은 고딕"/>
          <w:sz w:val="20"/>
        </w:rPr>
      </w:pPr>
    </w:p>
    <w:p w14:paraId="0000026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They primarily aim to stabilize food prices for consumers, especially in times of economic uncertainty.</w:t>
      </w:r>
    </w:p>
    <w:p w14:paraId="0000026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They often lead to a significant reduction in the environmental impact of farming practices.</w:t>
      </w:r>
    </w:p>
    <w:p w14:paraId="0000027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They are mainly implemented to encourage diversification of agricultural products and reduce monoculture.</w:t>
      </w:r>
    </w:p>
    <w:p w14:paraId="0000027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They tend to make a country's agricultural sector less reliant on international trade agreements.</w:t>
      </w:r>
    </w:p>
    <w:p w14:paraId="0000027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They often result in an oversupply of agricultural goods and grant a competitive edge to domestic producers, often leading to the downfall of their counterparts in countries lacking such governmental support.</w:t>
      </w:r>
    </w:p>
    <w:p w14:paraId="00000273" w14:textId="77777777" w:rsidR="00BF758C" w:rsidRPr="007D32F3" w:rsidRDefault="00BF758C">
      <w:pPr>
        <w:rPr>
          <w:rFonts w:ascii="맑은 고딕" w:eastAsia="맑은 고딕" w:hAnsi="맑은 고딕"/>
          <w:sz w:val="20"/>
        </w:rPr>
      </w:pPr>
    </w:p>
    <w:p w14:paraId="0000027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51</w:t>
      </w:r>
    </w:p>
    <w:p w14:paraId="0000027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13-01</w:t>
      </w:r>
    </w:p>
    <w:p w14:paraId="00000276" w14:textId="77777777" w:rsidR="00BF758C" w:rsidRPr="007D32F3" w:rsidRDefault="00BF758C">
      <w:pPr>
        <w:rPr>
          <w:rFonts w:ascii="맑은 고딕" w:eastAsia="맑은 고딕" w:hAnsi="맑은 고딕"/>
          <w:sz w:val="20"/>
        </w:rPr>
      </w:pPr>
    </w:p>
    <w:p w14:paraId="0000027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 Houses in Britain are too expensive in relation to income for households to buy a house for ready money at the beginning of their housing career or accumulate the purchase money from prior savings. Most householders must therefore either hire a house, or buy one with borrowed money. ____________________________________________. For buyers using borrowed funds, long-term loans are necessary to ensure that the principal repayments can be spread out thinly enough to be covered by annual income. The investor in rental properties often finds that the yearly rent only covers a small portion of the debt used to purchase the property.</w:t>
      </w:r>
    </w:p>
    <w:p w14:paraId="00000278" w14:textId="77777777" w:rsidR="00BF758C" w:rsidRPr="007D32F3" w:rsidRDefault="00BF758C">
      <w:pPr>
        <w:rPr>
          <w:rFonts w:ascii="맑은 고딕" w:eastAsia="맑은 고딕" w:hAnsi="맑은 고딕"/>
          <w:sz w:val="20"/>
        </w:rPr>
      </w:pPr>
    </w:p>
    <w:p w14:paraId="0000027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government should intervene to stabilize housing prices.</w:t>
      </w:r>
    </w:p>
    <w:p w14:paraId="0000027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Many people prefer renting over buying due to market volatility.</w:t>
      </w:r>
    </w:p>
    <w:p w14:paraId="0000027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housing market is primarily driven by supply and demand dynamics.</w:t>
      </w:r>
    </w:p>
    <w:p w14:paraId="0000027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Short-term financial solutions are often preferred by first-time buyers.</w:t>
      </w:r>
    </w:p>
    <w:p w14:paraId="0000027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Consequently, securing long-term funding for housing is essential.</w:t>
      </w:r>
    </w:p>
    <w:p w14:paraId="0000027E" w14:textId="77777777" w:rsidR="00BF758C" w:rsidRPr="007D32F3" w:rsidRDefault="00BF758C">
      <w:pPr>
        <w:rPr>
          <w:rFonts w:ascii="맑은 고딕" w:eastAsia="맑은 고딕" w:hAnsi="맑은 고딕"/>
          <w:sz w:val="20"/>
        </w:rPr>
      </w:pPr>
    </w:p>
    <w:p w14:paraId="0000027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52</w:t>
      </w:r>
    </w:p>
    <w:p w14:paraId="0000028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13-02</w:t>
      </w:r>
    </w:p>
    <w:p w14:paraId="00000281" w14:textId="77777777" w:rsidR="00BF758C" w:rsidRPr="007D32F3" w:rsidRDefault="00BF758C">
      <w:pPr>
        <w:rPr>
          <w:rFonts w:ascii="맑은 고딕" w:eastAsia="맑은 고딕" w:hAnsi="맑은 고딕"/>
          <w:sz w:val="20"/>
        </w:rPr>
      </w:pPr>
    </w:p>
    <w:p w14:paraId="0000028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83"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 customary starting point for economic theory, the basic model to which other situations and policy options are compared, is a system of perfectly competitive markets. This imagined economy is populated exclusively by small producers and individual consumers, all possessed of very broad information and very narrow motives and desires. ____________________________________________ The invisible hand of market competition, in Adam Smith’s famous metaphor, ensures that every resource is used wherever it will produce the greatest value for consumers. Any deviation from the free-market outcome will make someone worse off, so there is no possible change to a market equilibrium that could win unanimous support.</w:t>
      </w:r>
    </w:p>
    <w:p w14:paraId="00000284" w14:textId="77777777" w:rsidR="00BF758C" w:rsidRPr="007D32F3" w:rsidRDefault="00BF758C">
      <w:pPr>
        <w:rPr>
          <w:rFonts w:ascii="맑은 고딕" w:eastAsia="맑은 고딕" w:hAnsi="맑은 고딕"/>
          <w:sz w:val="20"/>
        </w:rPr>
      </w:pPr>
    </w:p>
    <w:p w14:paraId="0000028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invisible hand prevents any single producer from dominating the market.</w:t>
      </w:r>
    </w:p>
    <w:p w14:paraId="0000028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Economists have shown that a state of balanced supply and demand consistently exists under specific theoretical conditions.</w:t>
      </w:r>
    </w:p>
    <w:p w14:paraId="0000028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market always fails to meet consumer demands due to limited information.</w:t>
      </w:r>
    </w:p>
    <w:p w14:paraId="0000028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Economic models often prove that perfect competition is impossible to achieve.</w:t>
      </w:r>
    </w:p>
    <w:p w14:paraId="0000028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economy is primarily driven by large corporations and government regulations.</w:t>
      </w:r>
    </w:p>
    <w:p w14:paraId="0000028A" w14:textId="77777777" w:rsidR="00BF758C" w:rsidRPr="007D32F3" w:rsidRDefault="00BF758C">
      <w:pPr>
        <w:rPr>
          <w:rFonts w:ascii="맑은 고딕" w:eastAsia="맑은 고딕" w:hAnsi="맑은 고딕"/>
          <w:sz w:val="20"/>
        </w:rPr>
      </w:pPr>
    </w:p>
    <w:p w14:paraId="0000028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53</w:t>
      </w:r>
    </w:p>
    <w:p w14:paraId="0000028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13-03</w:t>
      </w:r>
    </w:p>
    <w:p w14:paraId="0000028D" w14:textId="77777777" w:rsidR="00BF758C" w:rsidRPr="007D32F3" w:rsidRDefault="00BF758C">
      <w:pPr>
        <w:rPr>
          <w:rFonts w:ascii="맑은 고딕" w:eastAsia="맑은 고딕" w:hAnsi="맑은 고딕"/>
          <w:sz w:val="20"/>
        </w:rPr>
      </w:pPr>
    </w:p>
    <w:p w14:paraId="0000028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8F" w14:textId="77777777" w:rsidR="00BF758C" w:rsidRPr="007D32F3" w:rsidRDefault="00BF758C">
      <w:pPr>
        <w:rPr>
          <w:rFonts w:ascii="맑은 고딕" w:eastAsia="맑은 고딕" w:hAnsi="맑은 고딕"/>
          <w:sz w:val="20"/>
        </w:rPr>
      </w:pPr>
    </w:p>
    <w:p w14:paraId="00000290"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Over the years, the sports sector and the media sector have developed a self-interest relationship. Both industries gain benefits from the complementary nature of their interests: while sport provides valuable content and audiences for media operators, the media is a revenue source and promotional tool for sport. The sale of exclusive live sports broadcasting rights is an important, if not the principal, source of revenue for sports organisations and clubs, whereas live sports content is decisive for media operators to create attractive programming for their audience. Wide coverage through television, for instance, can result in significant exposure for sports leagues. Such exposure can deliver private benefits to the league and the clubs in the form of increased revenue from sponsorship and attraction of new supporters. ____________________________________________.</w:t>
      </w:r>
    </w:p>
    <w:p w14:paraId="00000291" w14:textId="77777777" w:rsidR="00BF758C" w:rsidRPr="007D32F3" w:rsidRDefault="00BF758C">
      <w:pPr>
        <w:rPr>
          <w:rFonts w:ascii="맑은 고딕" w:eastAsia="맑은 고딕" w:hAnsi="맑은 고딕"/>
          <w:sz w:val="20"/>
        </w:rPr>
      </w:pPr>
    </w:p>
    <w:p w14:paraId="0000029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financial stability of sports organizations depends solely on ticket sales.</w:t>
      </w:r>
    </w:p>
    <w:p w14:paraId="0000029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major sports events would lack any significant purpose or impact without media broadcasting.</w:t>
      </w:r>
    </w:p>
    <w:p w14:paraId="0000029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Media operators primarily aim to educate the public about sports rules and strategies.</w:t>
      </w:r>
    </w:p>
    <w:p w14:paraId="0000029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attraction of new supporters is a minor concern for most professional sports clubs.</w:t>
      </w:r>
    </w:p>
    <w:p w14:paraId="0000029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Sports content is increasingly becoming less valuable for media programming.</w:t>
      </w:r>
    </w:p>
    <w:p w14:paraId="00000297" w14:textId="77777777" w:rsidR="00BF758C" w:rsidRPr="007D32F3" w:rsidRDefault="00BF758C">
      <w:pPr>
        <w:rPr>
          <w:rFonts w:ascii="맑은 고딕" w:eastAsia="맑은 고딕" w:hAnsi="맑은 고딕"/>
          <w:sz w:val="20"/>
        </w:rPr>
      </w:pPr>
    </w:p>
    <w:p w14:paraId="0000029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54</w:t>
      </w:r>
    </w:p>
    <w:p w14:paraId="0000029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14-Analysis</w:t>
      </w:r>
    </w:p>
    <w:p w14:paraId="0000029A" w14:textId="77777777" w:rsidR="00BF758C" w:rsidRPr="007D32F3" w:rsidRDefault="00BF758C">
      <w:pPr>
        <w:rPr>
          <w:rFonts w:ascii="맑은 고딕" w:eastAsia="맑은 고딕" w:hAnsi="맑은 고딕"/>
          <w:sz w:val="20"/>
        </w:rPr>
      </w:pPr>
    </w:p>
    <w:p w14:paraId="0000029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9C" w14:textId="77777777" w:rsidR="00BF758C" w:rsidRPr="007D32F3" w:rsidRDefault="00BF758C">
      <w:pPr>
        <w:rPr>
          <w:rFonts w:ascii="맑은 고딕" w:eastAsia="맑은 고딕" w:hAnsi="맑은 고딕"/>
          <w:sz w:val="20"/>
        </w:rPr>
      </w:pPr>
    </w:p>
    <w:p w14:paraId="0000029D"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Until the camera came along to take photographs of living butterflies, the standard image of a butterfly was a grossly distorted one. It shows them not as they are in life but in death, mounted on a pin in a museum. The wings are held out flat at ninety degrees to the body — a posture which would sorely test the ligaments of any butterfly. ____________________________________________. Yet in life butterflies open their wings flat only to enjoy the sun, and some species never do it at all, but settle with their wings tight shut. Even when the wings are wide open, they always slope downwards more than mounted specimens, with the hindwings much closer to the butterfly’s body.</w:t>
      </w:r>
    </w:p>
    <w:p w14:paraId="0000029E" w14:textId="77777777" w:rsidR="00BF758C" w:rsidRPr="007D32F3" w:rsidRDefault="00BF758C">
      <w:pPr>
        <w:rPr>
          <w:rFonts w:ascii="맑은 고딕" w:eastAsia="맑은 고딕" w:hAnsi="맑은 고딕"/>
          <w:sz w:val="20"/>
        </w:rPr>
      </w:pPr>
    </w:p>
    <w:p w14:paraId="0000029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This unnatural posture is rarely seen in popular cultural depictions of butterflies.</w:t>
      </w:r>
    </w:p>
    <w:p w14:paraId="000002A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camera's advent quickly eradicated this misconception from public consciousness.</w:t>
      </w:r>
    </w:p>
    <w:p w14:paraId="000002A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This artificial pose has become the universally accepted symbol for butterflies, influencing various cultural representations.</w:t>
      </w:r>
    </w:p>
    <w:p w14:paraId="000002A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Such a depiction primarily serves scientific classification rather than public recognition.</w:t>
      </w:r>
    </w:p>
    <w:p w14:paraId="000002A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This specific wing arrangement is essential for their flight and survival in the wild.</w:t>
      </w:r>
    </w:p>
    <w:p w14:paraId="000002A4" w14:textId="77777777" w:rsidR="00BF758C" w:rsidRPr="007D32F3" w:rsidRDefault="00BF758C">
      <w:pPr>
        <w:rPr>
          <w:rFonts w:ascii="맑은 고딕" w:eastAsia="맑은 고딕" w:hAnsi="맑은 고딕"/>
          <w:sz w:val="20"/>
        </w:rPr>
      </w:pPr>
    </w:p>
    <w:p w14:paraId="000002A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55</w:t>
      </w:r>
    </w:p>
    <w:p w14:paraId="000002A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14-01</w:t>
      </w:r>
    </w:p>
    <w:p w14:paraId="000002A7" w14:textId="77777777" w:rsidR="00BF758C" w:rsidRPr="007D32F3" w:rsidRDefault="00BF758C">
      <w:pPr>
        <w:rPr>
          <w:rFonts w:ascii="맑은 고딕" w:eastAsia="맑은 고딕" w:hAnsi="맑은 고딕"/>
          <w:sz w:val="20"/>
        </w:rPr>
      </w:pPr>
    </w:p>
    <w:p w14:paraId="000002A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A9" w14:textId="77777777" w:rsidR="00BF758C" w:rsidRPr="007D32F3" w:rsidRDefault="00BF758C">
      <w:pPr>
        <w:rPr>
          <w:rFonts w:ascii="맑은 고딕" w:eastAsia="맑은 고딕" w:hAnsi="맑은 고딕"/>
          <w:sz w:val="20"/>
        </w:rPr>
      </w:pPr>
    </w:p>
    <w:p w14:paraId="000002AA"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 central role of music and language in human existence and the fact that both involve complex and meaningful sound sequences naturally invite comparison between the two domains. Yet from the standpoint of modern cognitive science, music-language relations have barely begun to be explored. This situation appears to be poised to change rapidly, as researchers from diverse fields are increasingly drawn to this interdisciplinary enterprise. The appeal of such research is easy to understand. Humans are unparalleled in their ability to make sense out of sound. In many other branches of our experience e.g. visual perception, touch, we can learn much from studying the behavior and brains of other animals because our experience is not that different from theirs. ____________________________________________. This makes it difficult to gain insight into language or music as a cognitive system by comparing humans to other organisms.</w:t>
      </w:r>
    </w:p>
    <w:p w14:paraId="000002AB" w14:textId="77777777" w:rsidR="00BF758C" w:rsidRPr="007D32F3" w:rsidRDefault="00BF758C">
      <w:pPr>
        <w:rPr>
          <w:rFonts w:ascii="맑은 고딕" w:eastAsia="맑은 고딕" w:hAnsi="맑은 고딕"/>
          <w:sz w:val="20"/>
        </w:rPr>
      </w:pPr>
    </w:p>
    <w:p w14:paraId="000002A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Thus, the study of these domains necessitates a comparative analysis with other animal behaviors.</w:t>
      </w:r>
    </w:p>
    <w:p w14:paraId="000002A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Our ability to process sound is far superior to that of other creatures.</w:t>
      </w:r>
    </w:p>
    <w:p w14:paraId="000002A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However, in the realms of language and music, human beings possess distinct characteristics not found in other species.</w:t>
      </w:r>
    </w:p>
    <w:p w14:paraId="000002A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Therefore, researchers find it challenging to establish a unified theory of sound perception across species.</w:t>
      </w:r>
    </w:p>
    <w:p w14:paraId="000002B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Nevertheless, the interdisciplinary nature of this research offers promising avenues for future exploration.</w:t>
      </w:r>
    </w:p>
    <w:p w14:paraId="000002B1" w14:textId="77777777" w:rsidR="00BF758C" w:rsidRPr="007D32F3" w:rsidRDefault="00BF758C">
      <w:pPr>
        <w:rPr>
          <w:rFonts w:ascii="맑은 고딕" w:eastAsia="맑은 고딕" w:hAnsi="맑은 고딕"/>
          <w:sz w:val="20"/>
        </w:rPr>
      </w:pPr>
    </w:p>
    <w:p w14:paraId="000002B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56</w:t>
      </w:r>
    </w:p>
    <w:p w14:paraId="000002B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14-02</w:t>
      </w:r>
    </w:p>
    <w:p w14:paraId="000002B4" w14:textId="77777777" w:rsidR="00BF758C" w:rsidRPr="007D32F3" w:rsidRDefault="00BF758C">
      <w:pPr>
        <w:rPr>
          <w:rFonts w:ascii="맑은 고딕" w:eastAsia="맑은 고딕" w:hAnsi="맑은 고딕"/>
          <w:sz w:val="20"/>
        </w:rPr>
      </w:pPr>
    </w:p>
    <w:p w14:paraId="000002B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B6" w14:textId="77777777" w:rsidR="00BF758C" w:rsidRPr="007D32F3" w:rsidRDefault="00BF758C">
      <w:pPr>
        <w:rPr>
          <w:rFonts w:ascii="맑은 고딕" w:eastAsia="맑은 고딕" w:hAnsi="맑은 고딕"/>
          <w:sz w:val="20"/>
        </w:rPr>
      </w:pPr>
    </w:p>
    <w:p w14:paraId="000002B7"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There are different measures of “healthy” and “overweight.” BMI body mass index is widely used by health professionals and has a strong correlation with various diseases and chronic conditions. However, it doesn’t reflect the amount of fat or muscle in a body, bone weight, or cultural factors, age, and gender women tend to carry more fat. Waist circumference is another commonly used measure because excess abdominal fat — more than 40 inches for men and 35 inches for women — increases the risk of developing obesity-related conditions. While both are used to screen for potential risk, they aren’t diagnostic tools. ____________________________________________. Proponents argue a weight-neutral approach is healthier because it avoids the potentially harmful effects of repeated dieting, such as a higher risk of early death and psychological distress. Ultimately, nutrition and health are socioeconomic issues that require understanding and empathy.</w:t>
      </w:r>
    </w:p>
    <w:p w14:paraId="000002B8" w14:textId="77777777" w:rsidR="00BF758C" w:rsidRPr="007D32F3" w:rsidRDefault="00BF758C">
      <w:pPr>
        <w:rPr>
          <w:rFonts w:ascii="맑은 고딕" w:eastAsia="맑은 고딕" w:hAnsi="맑은 고딕"/>
          <w:sz w:val="20"/>
        </w:rPr>
      </w:pPr>
    </w:p>
    <w:p w14:paraId="000002B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primary objective of health assessments is to accurately categorize individuals as either healthy or overweight based on strict numerical thresholds.</w:t>
      </w:r>
    </w:p>
    <w:p w14:paraId="000002B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It is imperative for health professionals to prioritize diagnostic tools like BMI and waist circumference to identify all potential health risks.</w:t>
      </w:r>
    </w:p>
    <w:p w14:paraId="000002B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A truly effective health strategy must involve consistent, restrictive dieting to achieve and maintain an ideal body weight.</w:t>
      </w:r>
    </w:p>
    <w:p w14:paraId="000002B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Understanding individual body composition, including fat and muscle, is irrelevant to assessing overall health.</w:t>
      </w:r>
    </w:p>
    <w:p w14:paraId="000002B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This alternative perspective emphasizes cultivating enduring healthy practices rather than fixating on body size or weight-based metrics for well-being.</w:t>
      </w:r>
    </w:p>
    <w:p w14:paraId="000002BE" w14:textId="77777777" w:rsidR="00BF758C" w:rsidRPr="007D32F3" w:rsidRDefault="00BF758C">
      <w:pPr>
        <w:rPr>
          <w:rFonts w:ascii="맑은 고딕" w:eastAsia="맑은 고딕" w:hAnsi="맑은 고딕"/>
          <w:sz w:val="20"/>
        </w:rPr>
      </w:pPr>
    </w:p>
    <w:p w14:paraId="000002B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57</w:t>
      </w:r>
    </w:p>
    <w:p w14:paraId="000002C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14-03</w:t>
      </w:r>
    </w:p>
    <w:p w14:paraId="000002C1" w14:textId="77777777" w:rsidR="00BF758C" w:rsidRPr="007D32F3" w:rsidRDefault="00BF758C">
      <w:pPr>
        <w:rPr>
          <w:rFonts w:ascii="맑은 고딕" w:eastAsia="맑은 고딕" w:hAnsi="맑은 고딕"/>
          <w:sz w:val="20"/>
        </w:rPr>
      </w:pPr>
    </w:p>
    <w:p w14:paraId="000002C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 It is common to read that farm data belongs to the farmer. It is sometimes even stated in contracts. However, ‘ownership’ is a legal assertion and data ownership is not addressed by legislation except for copyright for datasets as intellectual products. This is partly due to the peculiar nature of data compared to other goods that can be owned. ____________________________________________. In addition, there is a difference between data collected in a structured dataset, which can be considered as an intellectual product by law, and raw data as individual, unstructured bits before they are collected and made sense of. These raw data are similar to facts, for which no copyright and no ownership is legally applicable.</w:t>
      </w:r>
    </w:p>
    <w:p w14:paraId="000002C3" w14:textId="77777777" w:rsidR="00BF758C" w:rsidRPr="007D32F3" w:rsidRDefault="00BF758C">
      <w:pPr>
        <w:rPr>
          <w:rFonts w:ascii="맑은 고딕" w:eastAsia="맑은 고딕" w:hAnsi="맑은 고딕"/>
          <w:sz w:val="20"/>
        </w:rPr>
      </w:pPr>
    </w:p>
    <w:p w14:paraId="000002C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legal assertion of ownership for data is primarily focused on its intellectual property.</w:t>
      </w:r>
    </w:p>
    <w:p w14:paraId="000002C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Its non-rivalrous characteristic allows it to be simultaneously held and claimed by different parties.</w:t>
      </w:r>
    </w:p>
    <w:p w14:paraId="000002C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process of collecting and structuring raw data determines its legal status as an intellectual product.</w:t>
      </w:r>
    </w:p>
    <w:p w14:paraId="000002C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Data's inherent immutability ensures its integrity regardless of how many times it is copied.</w:t>
      </w:r>
    </w:p>
    <w:p w14:paraId="000002C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difficulty in tracing the origin of data complicates any claims of exclusive ownership.</w:t>
      </w:r>
    </w:p>
    <w:p w14:paraId="000002C9" w14:textId="77777777" w:rsidR="00BF758C" w:rsidRPr="007D32F3" w:rsidRDefault="00BF758C">
      <w:pPr>
        <w:rPr>
          <w:rFonts w:ascii="맑은 고딕" w:eastAsia="맑은 고딕" w:hAnsi="맑은 고딕"/>
          <w:sz w:val="20"/>
        </w:rPr>
      </w:pPr>
    </w:p>
    <w:p w14:paraId="000002C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58</w:t>
      </w:r>
    </w:p>
    <w:p w14:paraId="000002C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15-Analysis</w:t>
      </w:r>
    </w:p>
    <w:p w14:paraId="000002CC" w14:textId="77777777" w:rsidR="00BF758C" w:rsidRPr="007D32F3" w:rsidRDefault="00BF758C">
      <w:pPr>
        <w:rPr>
          <w:rFonts w:ascii="맑은 고딕" w:eastAsia="맑은 고딕" w:hAnsi="맑은 고딕"/>
          <w:sz w:val="20"/>
        </w:rPr>
      </w:pPr>
    </w:p>
    <w:p w14:paraId="000002C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CE"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Good design starts with an understanding of psychology and technology. Good design requires good communication, especially from machine to person, indicating what actions are possible, what is happening, and what is about to happen. Communication is especially important when things go wrong. It’s relatively easy to design things that work smoothly and harmoniously as long as things go right. But as soon as there is a problem or a misunderstanding, the problems arise and this is where good design is essential. ____________________________________________. Actually, this is where the most satisfaction can arise: when something goes wrong but the machine highlights the problem, then the person understands the issue, takes the proper action, and the problem is solved.</w:t>
      </w:r>
    </w:p>
    <w:p w14:paraId="000002CF" w14:textId="77777777" w:rsidR="00BF758C" w:rsidRPr="007D32F3" w:rsidRDefault="00BF758C">
      <w:pPr>
        <w:rPr>
          <w:rFonts w:ascii="맑은 고딕" w:eastAsia="맑은 고딕" w:hAnsi="맑은 고딕"/>
          <w:sz w:val="20"/>
        </w:rPr>
      </w:pPr>
    </w:p>
    <w:p w14:paraId="000002D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users should be trained to prevent any operational errors</w:t>
      </w:r>
    </w:p>
    <w:p w14:paraId="000002D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primary goal is to achieve smooth and harmonious operations</w:t>
      </w:r>
    </w:p>
    <w:p w14:paraId="000002D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psychology and technology must be equally emphasized in all designs</w:t>
      </w:r>
    </w:p>
    <w:p w14:paraId="000002D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communication should always be simplified for user convenience</w:t>
      </w:r>
    </w:p>
    <w:p w14:paraId="000002D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designers should prioritize addressing potential failures rather than solely optimizing for ideal scenarios</w:t>
      </w:r>
    </w:p>
    <w:p w14:paraId="000002D5" w14:textId="77777777" w:rsidR="00BF758C" w:rsidRPr="007D32F3" w:rsidRDefault="00BF758C">
      <w:pPr>
        <w:rPr>
          <w:rFonts w:ascii="맑은 고딕" w:eastAsia="맑은 고딕" w:hAnsi="맑은 고딕"/>
          <w:sz w:val="20"/>
        </w:rPr>
      </w:pPr>
    </w:p>
    <w:p w14:paraId="000002D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59</w:t>
      </w:r>
    </w:p>
    <w:p w14:paraId="000002D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15-01</w:t>
      </w:r>
    </w:p>
    <w:p w14:paraId="000002D8" w14:textId="77777777" w:rsidR="00BF758C" w:rsidRPr="007D32F3" w:rsidRDefault="00BF758C">
      <w:pPr>
        <w:rPr>
          <w:rFonts w:ascii="맑은 고딕" w:eastAsia="맑은 고딕" w:hAnsi="맑은 고딕"/>
          <w:sz w:val="20"/>
        </w:rPr>
      </w:pPr>
    </w:p>
    <w:p w14:paraId="000002D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DA" w14:textId="77777777" w:rsidR="00BF758C" w:rsidRPr="007D32F3" w:rsidRDefault="00BF758C">
      <w:pPr>
        <w:rPr>
          <w:rFonts w:ascii="맑은 고딕" w:eastAsia="맑은 고딕" w:hAnsi="맑은 고딕"/>
          <w:sz w:val="20"/>
        </w:rPr>
      </w:pPr>
    </w:p>
    <w:p w14:paraId="000002DB"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When we read about psychology, how do we assess the quality of what we read? First, we cannot judge the quality of an argument on the basis of what it concludes about people, or on the basis of whether we agree with the author's beliefs about people or not. It is quite possible for two excellent psychologists to differ strongly about an aspect of human behaviour, while both providing convincing arguments and good evidence for reaching their conclusions. As you read more widely in psychology, you will find that there are many differences in opinion among researchers. It can even be the case that two researchers conduct what looks like the same experiment in two different settings, but get very different results. This does not mean, necessarily, that either of the researchers did bad work. ____________________________________________.</w:t>
      </w:r>
    </w:p>
    <w:p w14:paraId="000002DC" w14:textId="77777777" w:rsidR="00BF758C" w:rsidRPr="007D32F3" w:rsidRDefault="00BF758C">
      <w:pPr>
        <w:rPr>
          <w:rFonts w:ascii="맑은 고딕" w:eastAsia="맑은 고딕" w:hAnsi="맑은 고딕"/>
          <w:sz w:val="20"/>
        </w:rPr>
      </w:pPr>
    </w:p>
    <w:p w14:paraId="000002D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is imperative that researchers always achieve consistent results across all experiments.</w:t>
      </w:r>
    </w:p>
    <w:p w14:paraId="000002D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validity of psychological arguments is primarily determined by their alignment with popular beliefs.</w:t>
      </w:r>
    </w:p>
    <w:p w14:paraId="000002D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Divergent experimental outcomes from various settings can, in fact, yield significant understanding.</w:t>
      </w:r>
    </w:p>
    <w:p w14:paraId="000002E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Discrepancies in research findings invariably suggest a fundamental flaw in the experimental design.</w:t>
      </w:r>
    </w:p>
    <w:p w14:paraId="000002E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Evaluating the quality of psychological studies necessitates a consensus among all participating experts.</w:t>
      </w:r>
    </w:p>
    <w:p w14:paraId="000002E2" w14:textId="77777777" w:rsidR="00BF758C" w:rsidRPr="007D32F3" w:rsidRDefault="00BF758C">
      <w:pPr>
        <w:rPr>
          <w:rFonts w:ascii="맑은 고딕" w:eastAsia="맑은 고딕" w:hAnsi="맑은 고딕"/>
          <w:sz w:val="20"/>
        </w:rPr>
      </w:pPr>
    </w:p>
    <w:p w14:paraId="000002E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60</w:t>
      </w:r>
    </w:p>
    <w:p w14:paraId="000002E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15-02</w:t>
      </w:r>
    </w:p>
    <w:p w14:paraId="000002E5" w14:textId="77777777" w:rsidR="00BF758C" w:rsidRPr="007D32F3" w:rsidRDefault="00BF758C">
      <w:pPr>
        <w:rPr>
          <w:rFonts w:ascii="맑은 고딕" w:eastAsia="맑은 고딕" w:hAnsi="맑은 고딕"/>
          <w:sz w:val="20"/>
        </w:rPr>
      </w:pPr>
    </w:p>
    <w:p w14:paraId="000002E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E7" w14:textId="77777777" w:rsidR="00BF758C" w:rsidRPr="007D32F3" w:rsidRDefault="00BF758C">
      <w:pPr>
        <w:rPr>
          <w:rFonts w:ascii="맑은 고딕" w:eastAsia="맑은 고딕" w:hAnsi="맑은 고딕"/>
          <w:sz w:val="20"/>
        </w:rPr>
      </w:pPr>
    </w:p>
    <w:p w14:paraId="000002E8"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I’ll believe it when I see it.' This familiar remark recalls how first-hand personal experience is commonly accepted as a convincing way — if not the fundamental way — to determine what to believe in. Many centuries ago, for instance, it was unbelievable that there could be organisms so small as to be invisible to the naked eye. Opinions changed after microscopes allowed us to see these tiny creatures in the late 1600s. ____________________________________________. The prescription would be: if any given word is to be meaningful, then it must be traceable back to some sensory experience. Otherwise, the word should be regarded as only a meaningless sound. This experience-tied theory of meaning was advocated by the Scottish philosopher David Hume, an empiricist who believed that knowledge of what exists or is true can only come from observing the world.</w:t>
      </w:r>
    </w:p>
    <w:p w14:paraId="000002E9" w14:textId="77777777" w:rsidR="00BF758C" w:rsidRPr="007D32F3" w:rsidRDefault="00BF758C">
      <w:pPr>
        <w:rPr>
          <w:rFonts w:ascii="맑은 고딕" w:eastAsia="맑은 고딕" w:hAnsi="맑은 고딕"/>
          <w:sz w:val="20"/>
        </w:rPr>
      </w:pPr>
    </w:p>
    <w:p w14:paraId="000002E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reliability of scientific observation is often challenged by new discoveries.</w:t>
      </w:r>
    </w:p>
    <w:p w14:paraId="000002E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human mind is inherently capable of forming concepts without sensory input.</w:t>
      </w:r>
    </w:p>
    <w:p w14:paraId="000002E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importance of direct experience can be extended to establish how words acquire their meaning.</w:t>
      </w:r>
    </w:p>
    <w:p w14:paraId="000002E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meaning of words is primarily determined by their historical etymology.</w:t>
      </w:r>
    </w:p>
    <w:p w14:paraId="000002E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Empirical evidence is the sole arbiter of truth in all domains of knowledge.</w:t>
      </w:r>
    </w:p>
    <w:p w14:paraId="000002EF" w14:textId="77777777" w:rsidR="00BF758C" w:rsidRPr="007D32F3" w:rsidRDefault="00BF758C">
      <w:pPr>
        <w:rPr>
          <w:rFonts w:ascii="맑은 고딕" w:eastAsia="맑은 고딕" w:hAnsi="맑은 고딕"/>
          <w:sz w:val="20"/>
        </w:rPr>
      </w:pPr>
    </w:p>
    <w:p w14:paraId="000002F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61</w:t>
      </w:r>
    </w:p>
    <w:p w14:paraId="000002F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15-03</w:t>
      </w:r>
    </w:p>
    <w:p w14:paraId="000002F2" w14:textId="77777777" w:rsidR="00BF758C" w:rsidRPr="007D32F3" w:rsidRDefault="00BF758C">
      <w:pPr>
        <w:rPr>
          <w:rFonts w:ascii="맑은 고딕" w:eastAsia="맑은 고딕" w:hAnsi="맑은 고딕"/>
          <w:sz w:val="20"/>
        </w:rPr>
      </w:pPr>
    </w:p>
    <w:p w14:paraId="000002F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2F4" w14:textId="77777777" w:rsidR="00BF758C" w:rsidRPr="007D32F3" w:rsidRDefault="00BF758C">
      <w:pPr>
        <w:rPr>
          <w:rFonts w:ascii="맑은 고딕" w:eastAsia="맑은 고딕" w:hAnsi="맑은 고딕"/>
          <w:sz w:val="20"/>
        </w:rPr>
      </w:pPr>
    </w:p>
    <w:p w14:paraId="000002F5"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Anger is clearly related to aggression but they are not one and the same. It is possible to be aggressive without being angry, and it is equally possible to be angry without becoming aggressive. However, the two the emotion of anger and the behaviour of aggression are linked and are biologically based, with obvious survival value. Anger always results in a much increased burst of energy and, although biologically based, is seen by some psychologists as largely socially constructed. &lt;____________________________________________&gt;. In our culture, for example, boys are encouraged to express their anger more openly than girls and a greater proportion of men than women are made to take anger management courses. These are learned differences, not differences of biology.</w:t>
      </w:r>
    </w:p>
    <w:p w14:paraId="000002F6" w14:textId="77777777" w:rsidR="00BF758C" w:rsidRPr="007D32F3" w:rsidRDefault="00BF758C">
      <w:pPr>
        <w:rPr>
          <w:rFonts w:ascii="맑은 고딕" w:eastAsia="맑은 고딕" w:hAnsi="맑은 고딕"/>
          <w:sz w:val="20"/>
        </w:rPr>
      </w:pPr>
    </w:p>
    <w:p w14:paraId="000002F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biological origins of anger dictate that its expression remains consistent across all individuals.</w:t>
      </w:r>
    </w:p>
    <w:p w14:paraId="000002F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primary function of anger is to facilitate aggressive behaviors, ensuring survival in challenging situations.</w:t>
      </w:r>
    </w:p>
    <w:p w14:paraId="000002F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In other words, while an individual's susceptibility to anger may be inherent, the degree of its outward manifestation is largely shaped by societal influences.</w:t>
      </w:r>
    </w:p>
    <w:p w14:paraId="000002F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Psychologists generally agree that anger is an entirely learned response, devoid of any biological underpinnings.</w:t>
      </w:r>
    </w:p>
    <w:p w14:paraId="000002F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cultural norms surrounding anger expression have little impact on how individuals actually experience or display it.</w:t>
      </w:r>
    </w:p>
    <w:p w14:paraId="000002FC" w14:textId="77777777" w:rsidR="00BF758C" w:rsidRPr="007D32F3" w:rsidRDefault="00BF758C">
      <w:pPr>
        <w:rPr>
          <w:rFonts w:ascii="맑은 고딕" w:eastAsia="맑은 고딕" w:hAnsi="맑은 고딕"/>
          <w:sz w:val="20"/>
        </w:rPr>
      </w:pPr>
    </w:p>
    <w:p w14:paraId="000002F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62</w:t>
      </w:r>
    </w:p>
    <w:p w14:paraId="000002F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16-Analysis</w:t>
      </w:r>
    </w:p>
    <w:p w14:paraId="000002FF" w14:textId="77777777" w:rsidR="00BF758C" w:rsidRPr="007D32F3" w:rsidRDefault="00BF758C">
      <w:pPr>
        <w:rPr>
          <w:rFonts w:ascii="맑은 고딕" w:eastAsia="맑은 고딕" w:hAnsi="맑은 고딕"/>
          <w:sz w:val="20"/>
        </w:rPr>
      </w:pPr>
    </w:p>
    <w:p w14:paraId="00000300"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301" w14:textId="77777777" w:rsidR="00BF758C" w:rsidRPr="007D32F3" w:rsidRDefault="00BF758C">
      <w:pPr>
        <w:rPr>
          <w:rFonts w:ascii="맑은 고딕" w:eastAsia="맑은 고딕" w:hAnsi="맑은 고딕"/>
          <w:sz w:val="20"/>
        </w:rPr>
      </w:pPr>
    </w:p>
    <w:p w14:paraId="0000030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63</w:t>
      </w:r>
    </w:p>
    <w:p w14:paraId="0000030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16-01</w:t>
      </w:r>
    </w:p>
    <w:p w14:paraId="00000304" w14:textId="77777777" w:rsidR="00BF758C" w:rsidRPr="007D32F3" w:rsidRDefault="00BF758C">
      <w:pPr>
        <w:rPr>
          <w:rFonts w:ascii="맑은 고딕" w:eastAsia="맑은 고딕" w:hAnsi="맑은 고딕"/>
          <w:sz w:val="20"/>
        </w:rPr>
      </w:pPr>
    </w:p>
    <w:p w14:paraId="0000030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06"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From a psychological point of view, ____________________________________________. It takes four positive interactions to balance out a single negative one. Bad memories resonate much more powerfully than good ones. A bad experience from ten years ago might appear in your mind’s eye in sharp focus with strong, clear emotions attached to it. A happy memory from the same time period may have fuzzier edges and just an overall sense of pleasantness. This is known as negativity bias or the negativity effect. The human brain is organized to survive by avoiding negative experiences and emotions. Our brains and emotional systems developed under evolutionary pressures to better keep us alive by remembering dangerous situations very clearly so we could avoid them in the future. In modern times, we are unlikely to die from getting split off from our tribe and becoming prey to a wild beast, but our brains still look for negativity in every situation.</w:t>
      </w:r>
    </w:p>
    <w:p w14:paraId="00000307" w14:textId="77777777" w:rsidR="00BF758C" w:rsidRPr="007D32F3" w:rsidRDefault="00BF758C">
      <w:pPr>
        <w:rPr>
          <w:rFonts w:ascii="맑은 고딕" w:eastAsia="맑은 고딕" w:hAnsi="맑은 고딕"/>
          <w:sz w:val="20"/>
        </w:rPr>
      </w:pPr>
    </w:p>
    <w:p w14:paraId="0000030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human memory is equally susceptible to both positive and negative stimuli</w:t>
      </w:r>
    </w:p>
    <w:p w14:paraId="0000030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brain's primary function is to seek out and retain pleasant experiences</w:t>
      </w:r>
    </w:p>
    <w:p w14:paraId="0000030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impact of negative experiences is more profound than that of positive ones</w:t>
      </w:r>
    </w:p>
    <w:p w14:paraId="0000030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our emotional systems have evolved to prioritize social bonding over individual survival</w:t>
      </w:r>
    </w:p>
    <w:p w14:paraId="0000030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modern life has largely eliminated the evolutionary need for negativity bias</w:t>
      </w:r>
    </w:p>
    <w:p w14:paraId="0000030D" w14:textId="77777777" w:rsidR="00BF758C" w:rsidRPr="007D32F3" w:rsidRDefault="00BF758C">
      <w:pPr>
        <w:rPr>
          <w:rFonts w:ascii="맑은 고딕" w:eastAsia="맑은 고딕" w:hAnsi="맑은 고딕"/>
          <w:sz w:val="20"/>
        </w:rPr>
      </w:pPr>
    </w:p>
    <w:p w14:paraId="0000030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64</w:t>
      </w:r>
    </w:p>
    <w:p w14:paraId="0000030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16-02</w:t>
      </w:r>
    </w:p>
    <w:p w14:paraId="00000310" w14:textId="77777777" w:rsidR="00BF758C" w:rsidRPr="007D32F3" w:rsidRDefault="00BF758C">
      <w:pPr>
        <w:rPr>
          <w:rFonts w:ascii="맑은 고딕" w:eastAsia="맑은 고딕" w:hAnsi="맑은 고딕"/>
          <w:sz w:val="20"/>
        </w:rPr>
      </w:pPr>
    </w:p>
    <w:p w14:paraId="0000031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12"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a classic study from 1975, Ellen Langer and Jane Roth trained 90 Stanford undergraduate students to play a coin-flip game. Students who guessed correctly early were much more likely to decide that they were correctly predicting the outcomes than students who guessed incorrectly early. That is, a sequence of wins followed by losses led the students to imagine they understood the task and needed to try to figure out what was going wrong, while a series of losses intermixed with wins led the students to think it was random. A sequence of four correct early guesses was enough to lead people to believe they could correctly guess the sequence “even for sophisticated subjects.” This is how the casinos hook people: ______________________________________________, even though WWWWWWLLLL (where W means win and L means lose) is just as random as WLWLWLWLW.</w:t>
      </w:r>
    </w:p>
    <w:p w14:paraId="00000313" w14:textId="77777777" w:rsidR="00BF758C" w:rsidRPr="007D32F3" w:rsidRDefault="00BF758C">
      <w:pPr>
        <w:rPr>
          <w:rFonts w:ascii="맑은 고딕" w:eastAsia="맑은 고딕" w:hAnsi="맑은 고딕"/>
          <w:sz w:val="20"/>
        </w:rPr>
      </w:pPr>
    </w:p>
    <w:p w14:paraId="0000031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house always wins in the long run, regardless of initial luck</w:t>
      </w:r>
    </w:p>
    <w:p w14:paraId="0000031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players quickly adapt to the game's inherent unpredictability</w:t>
      </w:r>
    </w:p>
    <w:p w14:paraId="0000031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excitement of gambling overrides rational decision-making</w:t>
      </w:r>
    </w:p>
    <w:p w14:paraId="0000031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initial successes foster an illusion of control over inherently random outcomes</w:t>
      </w:r>
    </w:p>
    <w:p w14:paraId="0000031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they meticulously track player performance to maximize profits</w:t>
      </w:r>
    </w:p>
    <w:p w14:paraId="00000319" w14:textId="77777777" w:rsidR="00BF758C" w:rsidRPr="007D32F3" w:rsidRDefault="00BF758C">
      <w:pPr>
        <w:rPr>
          <w:rFonts w:ascii="맑은 고딕" w:eastAsia="맑은 고딕" w:hAnsi="맑은 고딕"/>
          <w:sz w:val="20"/>
        </w:rPr>
      </w:pPr>
    </w:p>
    <w:p w14:paraId="0000031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65</w:t>
      </w:r>
    </w:p>
    <w:p w14:paraId="0000031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16-03</w:t>
      </w:r>
    </w:p>
    <w:p w14:paraId="0000031C" w14:textId="77777777" w:rsidR="00BF758C" w:rsidRPr="007D32F3" w:rsidRDefault="00BF758C">
      <w:pPr>
        <w:rPr>
          <w:rFonts w:ascii="맑은 고딕" w:eastAsia="맑은 고딕" w:hAnsi="맑은 고딕"/>
          <w:sz w:val="20"/>
        </w:rPr>
      </w:pPr>
    </w:p>
    <w:p w14:paraId="0000031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1E" w14:textId="77777777" w:rsidR="00BF758C" w:rsidRPr="007D32F3" w:rsidRDefault="00BF758C">
      <w:pPr>
        <w:rPr>
          <w:rFonts w:ascii="맑은 고딕" w:eastAsia="맑은 고딕" w:hAnsi="맑은 고딕"/>
          <w:sz w:val="20"/>
        </w:rPr>
      </w:pPr>
    </w:p>
    <w:p w14:paraId="0000031F"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Heritability is frequently misunderstood. For example, it is not a constant like the speed of light or gravity. It is a statistic that describes a particular population at a particular time with that population’s particular mix of genetic and environmental influences. ____________________________________________. Another population, or the same population at a different time, could have a different mix of genetic and environmental influences. Heritability will reflect these differences. For example, heritability of body weight is greater in wealthier countries such as the US than in poorer countries such as Albania and Nicaragua. Wealthier countries have greater access to fast-food outlets and high-energy snacks, and greater access to fattening food leads to higher heritability because it exposes genetic differences in people’s propensities to put on the pounds.</w:t>
      </w:r>
    </w:p>
    <w:p w14:paraId="00000320" w14:textId="77777777" w:rsidR="00BF758C" w:rsidRPr="007D32F3" w:rsidRDefault="00BF758C">
      <w:pPr>
        <w:rPr>
          <w:rFonts w:ascii="맑은 고딕" w:eastAsia="맑은 고딕" w:hAnsi="맑은 고딕"/>
          <w:sz w:val="20"/>
        </w:rPr>
      </w:pPr>
    </w:p>
    <w:p w14:paraId="0000032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functions as a fixed biological constant, unaffected by environmental shifts.</w:t>
      </w:r>
    </w:p>
    <w:p w14:paraId="0000032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It primarily focuses on the universal genetic predispositions across all species.</w:t>
      </w:r>
    </w:p>
    <w:p w14:paraId="0000032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merely reflects existing circumstances without foretelling potential outcomes.</w:t>
      </w:r>
    </w:p>
    <w:p w14:paraId="0000032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It aims to establish definitive causal links between specific genes and complex traits.</w:t>
      </w:r>
    </w:p>
    <w:p w14:paraId="0000032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It quantifies the potential for environmental factors to completely override genetic influences.</w:t>
      </w:r>
    </w:p>
    <w:p w14:paraId="00000326" w14:textId="77777777" w:rsidR="00BF758C" w:rsidRPr="007D32F3" w:rsidRDefault="00BF758C">
      <w:pPr>
        <w:rPr>
          <w:rFonts w:ascii="맑은 고딕" w:eastAsia="맑은 고딕" w:hAnsi="맑은 고딕"/>
          <w:sz w:val="20"/>
        </w:rPr>
      </w:pPr>
    </w:p>
    <w:p w14:paraId="0000032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66</w:t>
      </w:r>
    </w:p>
    <w:p w14:paraId="0000032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16-서술형</w:t>
      </w:r>
    </w:p>
    <w:p w14:paraId="00000329" w14:textId="77777777" w:rsidR="00BF758C" w:rsidRPr="007D32F3" w:rsidRDefault="00BF758C">
      <w:pPr>
        <w:rPr>
          <w:rFonts w:ascii="맑은 고딕" w:eastAsia="맑은 고딕" w:hAnsi="맑은 고딕"/>
          <w:sz w:val="20"/>
        </w:rPr>
      </w:pPr>
    </w:p>
    <w:p w14:paraId="0000032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2B" w14:textId="77777777" w:rsidR="00BF758C" w:rsidRPr="007D32F3" w:rsidRDefault="00BF758C">
      <w:pPr>
        <w:rPr>
          <w:rFonts w:ascii="맑은 고딕" w:eastAsia="맑은 고딕" w:hAnsi="맑은 고딕"/>
          <w:sz w:val="20"/>
        </w:rPr>
      </w:pPr>
    </w:p>
    <w:p w14:paraId="0000032C"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It was not until the last half of the 1800s in the United States and some other nations that age became a criterion for ordering lives and this intensified in the early 1900s. ____________________________________________. Specialized institutions were designed around age groups. Developmental psychology and pediatrics began at this time, along with old-age institutions and age-graded schools. Before then in the United States (and still, in many places), people rarely knew their age, and students advanced in their education as they learned. Both expert and popular writing in the United States rarely referred to specific ages, although of course infancy, childhood, and adulthood were distinguished. Over the past century and a half, the cultural concept of age and associated practices relying on age-grading have come to play a central, though often unnoticed role in ordering lives in some cultural communities ― those of almost all contemporary people.</w:t>
      </w:r>
    </w:p>
    <w:p w14:paraId="0000032D" w14:textId="77777777" w:rsidR="00BF758C" w:rsidRPr="007D32F3" w:rsidRDefault="00BF758C">
      <w:pPr>
        <w:rPr>
          <w:rFonts w:ascii="맑은 고딕" w:eastAsia="맑은 고딕" w:hAnsi="맑은 고딕"/>
          <w:sz w:val="20"/>
        </w:rPr>
      </w:pPr>
    </w:p>
    <w:p w14:paraId="0000032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As industrialization advanced and human services became systematized, age emerged as a benchmark for development and a basis for categorization.</w:t>
      </w:r>
    </w:p>
    <w:p w14:paraId="0000032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emphasis on individual learning pace rather than age remained prevalent in educational settings.</w:t>
      </w:r>
    </w:p>
    <w:p w14:paraId="0000033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complexity of human development made it difficult to establish universal age-based standards.</w:t>
      </w:r>
    </w:p>
    <w:p w14:paraId="0000033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Public discourse and academic research increasingly focused on the subjective experience of aging.</w:t>
      </w:r>
    </w:p>
    <w:p w14:paraId="0000033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need for specialized care for the elderly and children diminished with advancements in general healthcare.</w:t>
      </w:r>
    </w:p>
    <w:p w14:paraId="00000333" w14:textId="77777777" w:rsidR="00BF758C" w:rsidRPr="007D32F3" w:rsidRDefault="00BF758C">
      <w:pPr>
        <w:rPr>
          <w:rFonts w:ascii="맑은 고딕" w:eastAsia="맑은 고딕" w:hAnsi="맑은 고딕"/>
          <w:sz w:val="20"/>
        </w:rPr>
      </w:pPr>
    </w:p>
    <w:p w14:paraId="0000033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67</w:t>
      </w:r>
    </w:p>
    <w:p w14:paraId="0000033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16-논술형</w:t>
      </w:r>
    </w:p>
    <w:p w14:paraId="00000336" w14:textId="77777777" w:rsidR="00BF758C" w:rsidRPr="007D32F3" w:rsidRDefault="00BF758C">
      <w:pPr>
        <w:rPr>
          <w:rFonts w:ascii="맑은 고딕" w:eastAsia="맑은 고딕" w:hAnsi="맑은 고딕"/>
          <w:sz w:val="20"/>
        </w:rPr>
      </w:pPr>
    </w:p>
    <w:p w14:paraId="0000033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38"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Until now, souvenirs have been divided into two groups: the ‘Sampled’ and the‘Representative’ . This binary division of souvenirs was established on the grounds that ____________________________________________. These objects are collected directly by the tourist, with no intervention or mediation by the host culture. They often take the shape of sea shells or pebbles, wild flowers, dried and pressed, or animal remains. The Representative category includes souvenirs which most often are representations and are purchasable. They are objects that may properly be called artifacts in that they are produced from human mediation and interpretation. This category embraces, on the one hand, postcards, wilderness posters and calendars and, on the other, crafted objects, such as clay pots, boomerangs, models and postcards.</w:t>
      </w:r>
    </w:p>
    <w:p w14:paraId="00000339" w14:textId="77777777" w:rsidR="00BF758C" w:rsidRPr="007D32F3" w:rsidRDefault="00BF758C">
      <w:pPr>
        <w:rPr>
          <w:rFonts w:ascii="맑은 고딕" w:eastAsia="맑은 고딕" w:hAnsi="맑은 고딕"/>
          <w:sz w:val="20"/>
        </w:rPr>
      </w:pPr>
    </w:p>
    <w:p w14:paraId="0000033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they are typically purchased as representations of a culture or place</w:t>
      </w:r>
    </w:p>
    <w:p w14:paraId="0000033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such items are always crafted by local artisans for tourists</w:t>
      </w:r>
    </w:p>
    <w:p w14:paraId="0000033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these souvenirs are often mass-produced and widely accessible in markets</w:t>
      </w:r>
    </w:p>
    <w:p w14:paraId="0000033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they are primarily designed to mediate between the tourist and the host culture</w:t>
      </w:r>
    </w:p>
    <w:p w14:paraId="0000033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these objects are collected based on personal encounters and are not commercially mass-produced</w:t>
      </w:r>
    </w:p>
    <w:p w14:paraId="0000033F" w14:textId="77777777" w:rsidR="00BF758C" w:rsidRPr="007D32F3" w:rsidRDefault="00BF758C">
      <w:pPr>
        <w:rPr>
          <w:rFonts w:ascii="맑은 고딕" w:eastAsia="맑은 고딕" w:hAnsi="맑은 고딕"/>
          <w:sz w:val="20"/>
        </w:rPr>
      </w:pPr>
    </w:p>
    <w:p w14:paraId="0000034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68</w:t>
      </w:r>
    </w:p>
    <w:p w14:paraId="0000034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17-Analysis</w:t>
      </w:r>
    </w:p>
    <w:p w14:paraId="00000342" w14:textId="77777777" w:rsidR="00BF758C" w:rsidRPr="007D32F3" w:rsidRDefault="00BF758C">
      <w:pPr>
        <w:rPr>
          <w:rFonts w:ascii="맑은 고딕" w:eastAsia="맑은 고딕" w:hAnsi="맑은 고딕"/>
          <w:sz w:val="20"/>
        </w:rPr>
      </w:pPr>
    </w:p>
    <w:p w14:paraId="0000034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44" w14:textId="77777777" w:rsidR="00BF758C" w:rsidRPr="007D32F3" w:rsidRDefault="00BF758C">
      <w:pPr>
        <w:rPr>
          <w:rFonts w:ascii="맑은 고딕" w:eastAsia="맑은 고딕" w:hAnsi="맑은 고딕"/>
          <w:sz w:val="20"/>
        </w:rPr>
      </w:pPr>
    </w:p>
    <w:p w14:paraId="00000345"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Most artificial neural networks used in present-day artificial intelligence, despite their millions of inputs, outputs, and adjustable parameters, operate just like our proverbial hunter: they observe their errors and use them to adjust their internal state in the direction that they feel is best able to reduce the errors. In many cases, such learning is tightly guided. We tell the network exactly which response it should have activated at the output “it is a 1, not a 7”, and we know precisely in which direction to adjust the parameters if they lead to an error a mathematical calculation makes it possible to know exactly which connections to modify when the network activates the output “7” too often in response to an image of the number 1. In machine learning parlance, this situation is known as “supervised learning” because someone, who can be likened to a supervisor, knows the correct answer that the system must give and “error backpropagation” because error signals are sent back into the network in order to modify its parameters. The procedure is simple: I try an answer, I am told what I should have answered, I measure my error, and I adjust my parameters to reduce it. At each step, I make only a small correction in the right direction. ____________________________________________. In a space that includes a multitude of adjustable parameters, it can take a long time to discover the optimal setting for every nut and bolt.</w:t>
      </w:r>
    </w:p>
    <w:p w14:paraId="00000346" w14:textId="77777777" w:rsidR="00BF758C" w:rsidRPr="007D32F3" w:rsidRDefault="00BF758C">
      <w:pPr>
        <w:rPr>
          <w:rFonts w:ascii="맑은 고딕" w:eastAsia="맑은 고딕" w:hAnsi="맑은 고딕"/>
          <w:sz w:val="20"/>
        </w:rPr>
      </w:pPr>
    </w:p>
    <w:p w14:paraId="0000034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initial setup of such networks requires a significant investment of time and computational power.</w:t>
      </w:r>
    </w:p>
    <w:p w14:paraId="0000034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Consequently, the necessity of applying this error-reduction method countless times for intricate activities renders computer-based learning exceedingly time-consuming.</w:t>
      </w:r>
    </w:p>
    <w:p w14:paraId="0000034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constant monitoring of errors ensures that the system avoids making the same mistake repeatedly.</w:t>
      </w:r>
    </w:p>
    <w:p w14:paraId="0000034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process of adjusting parameters is designed to be highly efficient, leading to quick mastery of new skills.</w:t>
      </w:r>
    </w:p>
    <w:p w14:paraId="0000034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complexity of the internal state adjustments makes it difficult to pinpoint the exact cause of errors.</w:t>
      </w:r>
    </w:p>
    <w:p w14:paraId="0000034C" w14:textId="77777777" w:rsidR="00BF758C" w:rsidRPr="007D32F3" w:rsidRDefault="00BF758C">
      <w:pPr>
        <w:rPr>
          <w:rFonts w:ascii="맑은 고딕" w:eastAsia="맑은 고딕" w:hAnsi="맑은 고딕"/>
          <w:sz w:val="20"/>
        </w:rPr>
      </w:pPr>
    </w:p>
    <w:p w14:paraId="0000034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69</w:t>
      </w:r>
    </w:p>
    <w:p w14:paraId="0000034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17-01~02</w:t>
      </w:r>
    </w:p>
    <w:p w14:paraId="0000034F" w14:textId="77777777" w:rsidR="00BF758C" w:rsidRPr="007D32F3" w:rsidRDefault="00BF758C">
      <w:pPr>
        <w:rPr>
          <w:rFonts w:ascii="맑은 고딕" w:eastAsia="맑은 고딕" w:hAnsi="맑은 고딕"/>
          <w:sz w:val="20"/>
        </w:rPr>
      </w:pPr>
    </w:p>
    <w:p w14:paraId="0000035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51"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her book written for parents, Emmi Pikler illustrates with an instructive example how to draw children’s attention to rules in a peaceful manner. First, she suggests creating a safe play area for the children, suitable for their abilities and where nothing needs to be prohibited. Then when children are moving around on all fours, they may leave this safe area in their mother’s company to discover their environment. Then the mother can draw their children’s attention to the rules and prohibitions. The nearby books look intriguing, and they are happy to hang on to the tablecloth too. But then the mother repeats, “Don’t do this!” ____________________________________________. However, the children should not feel this as a kind of punishment but should feel that their mother trusts them. “You are too young for these rules, but with time, this will change.” These “walks” can be repeated from time to time. This way, Pikler says, the world gradually unfolds before the children instead of shrinking (which is what happens when we ban something that they used to be allowed to do beforehand and that we may even have found amusing). The children’s world unfolds; and at the same time, they can understand more and more of these limitations and accept what the adult — gently but expressly — expects from them.</w:t>
      </w:r>
    </w:p>
    <w:p w14:paraId="00000352" w14:textId="77777777" w:rsidR="00BF758C" w:rsidRPr="007D32F3" w:rsidRDefault="00BF758C">
      <w:pPr>
        <w:rPr>
          <w:rFonts w:ascii="맑은 고딕" w:eastAsia="맑은 고딕" w:hAnsi="맑은 고딕"/>
          <w:sz w:val="20"/>
        </w:rPr>
      </w:pPr>
    </w:p>
    <w:p w14:paraId="0000035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mother should firmly enforce the rules to establish clear boundaries.</w:t>
      </w:r>
    </w:p>
    <w:p w14:paraId="0000035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Children must learn to adapt to new environments quickly to develop resilience.</w:t>
      </w:r>
    </w:p>
    <w:p w14:paraId="0000035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is crucial for parents to explain the reasons behind each prohibition in detail.</w:t>
      </w:r>
    </w:p>
    <w:p w14:paraId="0000035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child's refusal indicates a need for more structured discipline and less freedom.</w:t>
      </w:r>
    </w:p>
    <w:p w14:paraId="0000035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Should children resist the new boundaries, they are to be returned to their previously unrestricted play space.</w:t>
      </w:r>
    </w:p>
    <w:p w14:paraId="00000358" w14:textId="77777777" w:rsidR="00BF758C" w:rsidRPr="007D32F3" w:rsidRDefault="00BF758C">
      <w:pPr>
        <w:rPr>
          <w:rFonts w:ascii="맑은 고딕" w:eastAsia="맑은 고딕" w:hAnsi="맑은 고딕"/>
          <w:sz w:val="20"/>
        </w:rPr>
      </w:pPr>
    </w:p>
    <w:p w14:paraId="0000035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70</w:t>
      </w:r>
    </w:p>
    <w:p w14:paraId="0000035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17-03~04</w:t>
      </w:r>
    </w:p>
    <w:p w14:paraId="0000035B" w14:textId="77777777" w:rsidR="00BF758C" w:rsidRPr="007D32F3" w:rsidRDefault="00BF758C">
      <w:pPr>
        <w:rPr>
          <w:rFonts w:ascii="맑은 고딕" w:eastAsia="맑은 고딕" w:hAnsi="맑은 고딕"/>
          <w:sz w:val="20"/>
        </w:rPr>
      </w:pPr>
    </w:p>
    <w:p w14:paraId="0000035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5D" w14:textId="77777777" w:rsidR="00BF758C" w:rsidRPr="007D32F3" w:rsidRDefault="00BF758C">
      <w:pPr>
        <w:rPr>
          <w:rFonts w:ascii="맑은 고딕" w:eastAsia="맑은 고딕" w:hAnsi="맑은 고딕"/>
          <w:sz w:val="20"/>
        </w:rPr>
      </w:pPr>
    </w:p>
    <w:p w14:paraId="0000035E"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We all desire to feel that we are ‘normal,’ that we fit in and are accepted by others, that we are one of the crowd. Put another way, we generally avoid being regarded as ‘being difficult to deal with’ or ‘not being part of the crowd.’ That is, we don’t want to appear odd, strange, or anti-social in any way. It may be true that a few eccentrics might deliberately cultivate personal idiosyncrasies in order to attract attention, but generally their ultimate goal is to be accepted even if only by a small collection of admirers and not regarded as complete social outcasts. ____________________________________________ Even if in only a minor sense, we wish to stand out from the crowd and not merely blend in with it. We would like our unique contributions to be acknowledged and we want our identities to be honoured as having some special significance in the world. We want to be visible and believed in. We don’t want to be overlooked or ignored, as if we weren’t there. It’s not that we necessarily wish to be famous, or some kind of celebrity although apparently, many of us wish to be, it’s more that we want to avoid invisibility. In no matter how small a way, and to no matter how few people, we want to feel just a little bit special.</w:t>
      </w:r>
    </w:p>
    <w:p w14:paraId="0000035F" w14:textId="77777777" w:rsidR="00BF758C" w:rsidRPr="007D32F3" w:rsidRDefault="00BF758C">
      <w:pPr>
        <w:rPr>
          <w:rFonts w:ascii="맑은 고딕" w:eastAsia="맑은 고딕" w:hAnsi="맑은 고딕"/>
          <w:sz w:val="20"/>
        </w:rPr>
      </w:pPr>
    </w:p>
    <w:p w14:paraId="0000036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we also strive to be acknowledged as unique individuals and to have our personal importance recognized.</w:t>
      </w:r>
    </w:p>
    <w:p w14:paraId="0000036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we tend to suppress our individual traits to avoid conflict.</w:t>
      </w:r>
    </w:p>
    <w:p w14:paraId="0000036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desire for social acceptance often outweighs the need for personal recognition.</w:t>
      </w:r>
    </w:p>
    <w:p w14:paraId="0000036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we are constantly seeking ways to escape from social responsibilities.</w:t>
      </w:r>
    </w:p>
    <w:p w14:paraId="0000036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our primary goal is to achieve widespread fame and public admiration.</w:t>
      </w:r>
    </w:p>
    <w:p w14:paraId="00000365" w14:textId="77777777" w:rsidR="00BF758C" w:rsidRPr="007D32F3" w:rsidRDefault="00BF758C">
      <w:pPr>
        <w:rPr>
          <w:rFonts w:ascii="맑은 고딕" w:eastAsia="맑은 고딕" w:hAnsi="맑은 고딕"/>
          <w:sz w:val="20"/>
        </w:rPr>
      </w:pPr>
    </w:p>
    <w:p w14:paraId="0000036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71</w:t>
      </w:r>
    </w:p>
    <w:p w14:paraId="0000036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10-Analysis</w:t>
      </w:r>
    </w:p>
    <w:p w14:paraId="00000368" w14:textId="77777777" w:rsidR="00BF758C" w:rsidRPr="007D32F3" w:rsidRDefault="00BF758C">
      <w:pPr>
        <w:rPr>
          <w:rFonts w:ascii="맑은 고딕" w:eastAsia="맑은 고딕" w:hAnsi="맑은 고딕"/>
          <w:sz w:val="20"/>
        </w:rPr>
      </w:pPr>
    </w:p>
    <w:p w14:paraId="0000036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6A"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It takes on average half a second for the unconscious mind to process incoming sensory stimuli into conscious perceptions. Yet we are not aware of this time delay—you think you see things move as they move, and when you stub your toe you get the impression of knowing about it right away. ____________________________________________. On the face of it, this seems impossible because cortical signals take the same “real” time to process to consciousness, but somehow we are tricked into thinking we feel things earlier. One way it might be explained is that consciousness consists of many parallel streams and that the brain jumps from one to another, revising them and redrafting them.</w:t>
      </w:r>
    </w:p>
    <w:p w14:paraId="0000036B" w14:textId="77777777" w:rsidR="00BF758C" w:rsidRPr="007D32F3" w:rsidRDefault="00BF758C">
      <w:pPr>
        <w:rPr>
          <w:rFonts w:ascii="맑은 고딕" w:eastAsia="맑은 고딕" w:hAnsi="맑은 고딕"/>
          <w:sz w:val="20"/>
        </w:rPr>
      </w:pPr>
    </w:p>
    <w:p w14:paraId="0000036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brain struggles to synchronize sensory input with conscious awareness, leading to a noticeable delay in perception.</w:t>
      </w:r>
    </w:p>
    <w:p w14:paraId="0000036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Our brain employs an ingenious mechanism that retrospectively adjusts conscious perceptions to align with the initial entry of sensory stimuli.</w:t>
      </w:r>
    </w:p>
    <w:p w14:paraId="0000036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brain actively suppresses the awareness of processing delays to maintain a coherent and unified perception of reality.</w:t>
      </w:r>
    </w:p>
    <w:p w14:paraId="0000036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Conscious experience is a continuous flow, preventing the brain from registering the precise timing of individual sensory inputs.</w:t>
      </w:r>
    </w:p>
    <w:p w14:paraId="0000037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Our perception of time is highly flexible, allowing the brain to adjust the sequence of events based on their emotional significance.</w:t>
      </w:r>
    </w:p>
    <w:p w14:paraId="00000371" w14:textId="77777777" w:rsidR="00BF758C" w:rsidRPr="007D32F3" w:rsidRDefault="00BF758C">
      <w:pPr>
        <w:rPr>
          <w:rFonts w:ascii="맑은 고딕" w:eastAsia="맑은 고딕" w:hAnsi="맑은 고딕"/>
          <w:sz w:val="20"/>
        </w:rPr>
      </w:pPr>
    </w:p>
    <w:p w14:paraId="0000037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72</w:t>
      </w:r>
    </w:p>
    <w:p w14:paraId="0000037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10-01</w:t>
      </w:r>
    </w:p>
    <w:p w14:paraId="00000374" w14:textId="77777777" w:rsidR="00BF758C" w:rsidRPr="007D32F3" w:rsidRDefault="00BF758C">
      <w:pPr>
        <w:rPr>
          <w:rFonts w:ascii="맑은 고딕" w:eastAsia="맑은 고딕" w:hAnsi="맑은 고딕"/>
          <w:sz w:val="20"/>
        </w:rPr>
      </w:pPr>
    </w:p>
    <w:p w14:paraId="0000037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76" w14:textId="77777777" w:rsidR="00BF758C" w:rsidRPr="007D32F3" w:rsidRDefault="00BF758C">
      <w:pPr>
        <w:rPr>
          <w:rFonts w:ascii="맑은 고딕" w:eastAsia="맑은 고딕" w:hAnsi="맑은 고딕"/>
          <w:sz w:val="20"/>
        </w:rPr>
      </w:pPr>
    </w:p>
    <w:p w14:paraId="00000377"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We not only absorb our moral codes and definitions of right and wrong from the group; the group also transmits cues about cooperation and defection and what it means to act in a trustworthy manner. People are more likely to suppress their self-interest in favor of the group interest if they feel that others are doing so as well, and they’re less likely to do so if they feel that others are taking advantage of them. ____________________________________________. We generally don’t mind sacrificing for the group, as long as we’re all sacrificing equally. But if we feel like we’re being taken advantage of by others who are defecting, we’re more likely to defect as well.</w:t>
      </w:r>
    </w:p>
    <w:p w14:paraId="00000378" w14:textId="77777777" w:rsidR="00BF758C" w:rsidRPr="007D32F3" w:rsidRDefault="00BF758C">
      <w:pPr>
        <w:rPr>
          <w:rFonts w:ascii="맑은 고딕" w:eastAsia="맑은 고딕" w:hAnsi="맑은 고딕"/>
          <w:sz w:val="20"/>
        </w:rPr>
      </w:pPr>
    </w:p>
    <w:p w14:paraId="0000037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Group dynamics primarily emphasize individual autonomy over collective responsibility.</w:t>
      </w:r>
    </w:p>
    <w:p w14:paraId="0000037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willingness to cooperate is largely a result of external rewards or punishments.</w:t>
      </w:r>
    </w:p>
    <w:p w14:paraId="0000037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Defection from group norms is often a deliberate act of rebellion against authority.</w:t>
      </w:r>
    </w:p>
    <w:p w14:paraId="0000037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Our capacity for moral judgment is entirely shaped by cultural indoctrination, not by innate predispositions.</w:t>
      </w:r>
    </w:p>
    <w:p w14:paraId="0000037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This phenomenon, though its precise psychological underpinnings are obscure, is undeniably linked to our intrinsic sense of equity.</w:t>
      </w:r>
    </w:p>
    <w:p w14:paraId="0000037E" w14:textId="77777777" w:rsidR="00BF758C" w:rsidRPr="007D32F3" w:rsidRDefault="00BF758C">
      <w:pPr>
        <w:rPr>
          <w:rFonts w:ascii="맑은 고딕" w:eastAsia="맑은 고딕" w:hAnsi="맑은 고딕"/>
          <w:sz w:val="20"/>
        </w:rPr>
      </w:pPr>
    </w:p>
    <w:p w14:paraId="0000037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73</w:t>
      </w:r>
    </w:p>
    <w:p w14:paraId="0000038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10-02</w:t>
      </w:r>
    </w:p>
    <w:p w14:paraId="00000381" w14:textId="77777777" w:rsidR="00BF758C" w:rsidRPr="007D32F3" w:rsidRDefault="00BF758C">
      <w:pPr>
        <w:rPr>
          <w:rFonts w:ascii="맑은 고딕" w:eastAsia="맑은 고딕" w:hAnsi="맑은 고딕"/>
          <w:sz w:val="20"/>
        </w:rPr>
      </w:pPr>
    </w:p>
    <w:p w14:paraId="0000038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83" w14:textId="77777777" w:rsidR="00BF758C" w:rsidRPr="007D32F3" w:rsidRDefault="00BF758C">
      <w:pPr>
        <w:rPr>
          <w:rFonts w:ascii="맑은 고딕" w:eastAsia="맑은 고딕" w:hAnsi="맑은 고딕"/>
          <w:sz w:val="20"/>
        </w:rPr>
      </w:pPr>
    </w:p>
    <w:p w14:paraId="00000384"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their pre-predatory stage, our primate ancestors had moved through the world among other creatures that did not fear them. Once they adopted carnivory, the prey they were interested in learned to allow close approaches at their own risk. But unlike big cats or terrifying wolves that were obvious predators, upright primates didn’t automatically fit the predator template for most animals. Numerous examples from around the world during the past five centuries testify that upon initially encountering humans, many wild creatures did not associate us with a threat. In their first encounters with humans, scores of species reacted with trust and tameness. There is a term of art for this: biological first contact. ____________________________________________. Many died standing and looking, never absorbing the lesson.</w:t>
      </w:r>
    </w:p>
    <w:p w14:paraId="00000385" w14:textId="77777777" w:rsidR="00BF758C" w:rsidRPr="007D32F3" w:rsidRDefault="00BF758C">
      <w:pPr>
        <w:rPr>
          <w:rFonts w:ascii="맑은 고딕" w:eastAsia="맑은 고딕" w:hAnsi="맑은 고딕"/>
          <w:sz w:val="20"/>
        </w:rPr>
      </w:pPr>
    </w:p>
    <w:p w14:paraId="0000038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our primate ancestors were naturally feared by other creatures</w:t>
      </w:r>
    </w:p>
    <w:p w14:paraId="0000038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wild animals had to develop an understanding of humans as a threat</w:t>
      </w:r>
    </w:p>
    <w:p w14:paraId="0000038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concept of biological first contact was widely recognized</w:t>
      </w:r>
    </w:p>
    <w:p w14:paraId="0000038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predators like big cats and wolves were easily identified by their prey</w:t>
      </w:r>
    </w:p>
    <w:p w14:paraId="0000038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humans quickly learned to avoid dangerous encounters with wildlife</w:t>
      </w:r>
    </w:p>
    <w:p w14:paraId="0000038B" w14:textId="77777777" w:rsidR="00BF758C" w:rsidRPr="007D32F3" w:rsidRDefault="00BF758C">
      <w:pPr>
        <w:rPr>
          <w:rFonts w:ascii="맑은 고딕" w:eastAsia="맑은 고딕" w:hAnsi="맑은 고딕"/>
          <w:sz w:val="20"/>
        </w:rPr>
      </w:pPr>
    </w:p>
    <w:p w14:paraId="0000038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74</w:t>
      </w:r>
    </w:p>
    <w:p w14:paraId="0000038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10-03</w:t>
      </w:r>
    </w:p>
    <w:p w14:paraId="0000038E" w14:textId="77777777" w:rsidR="00BF758C" w:rsidRPr="007D32F3" w:rsidRDefault="00BF758C">
      <w:pPr>
        <w:rPr>
          <w:rFonts w:ascii="맑은 고딕" w:eastAsia="맑은 고딕" w:hAnsi="맑은 고딕"/>
          <w:sz w:val="20"/>
        </w:rPr>
      </w:pPr>
    </w:p>
    <w:p w14:paraId="0000038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90" w14:textId="77777777" w:rsidR="00BF758C" w:rsidRPr="007D32F3" w:rsidRDefault="00BF758C">
      <w:pPr>
        <w:rPr>
          <w:rFonts w:ascii="맑은 고딕" w:eastAsia="맑은 고딕" w:hAnsi="맑은 고딕"/>
          <w:sz w:val="20"/>
        </w:rPr>
      </w:pPr>
    </w:p>
    <w:p w14:paraId="00000391"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Consider the following two everyday linguistic expressions: “The election is ahead of us” and “the long Winter is now behind us.” Literally, these expressions do not make any sense. “An election” is not something that can physically be “ahead” of us in any measurable or observable way, and the “Winter” is not something that can be physically “behind” us. Hundreds of thousands of these expressions, whose meaning is not literal but metaphorical, can be observed in human everyday language: “he is a cold person,” “she has strong opinions,” “the market is quite depressed.” Metaphor, in this sense, is not just a figure of speech, or an exceptional communicational tool in the hands of poets and artists. ____________________________________________.</w:t>
      </w:r>
    </w:p>
    <w:p w14:paraId="00000392" w14:textId="77777777" w:rsidR="00BF758C" w:rsidRPr="007D32F3" w:rsidRDefault="00BF758C">
      <w:pPr>
        <w:rPr>
          <w:rFonts w:ascii="맑은 고딕" w:eastAsia="맑은 고딕" w:hAnsi="맑은 고딕"/>
          <w:sz w:val="20"/>
        </w:rPr>
      </w:pPr>
    </w:p>
    <w:p w14:paraId="0000039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primarily serves to make abstract concepts more concrete and easily understandable.</w:t>
      </w:r>
    </w:p>
    <w:p w14:paraId="0000039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It is a sophisticated linguistic device mainly employed by skilled writers to enhance literary works.</w:t>
      </w:r>
    </w:p>
    <w:p w14:paraId="0000039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Instead, it functions as a fundamental cognitive process that operates unconsciously and effortlessly, permeating language and enabling imagination.</w:t>
      </w:r>
    </w:p>
    <w:p w14:paraId="0000039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Its primary function is to create ambiguity in communication, allowing for multiple interpretations of expressions.</w:t>
      </w:r>
    </w:p>
    <w:p w14:paraId="0000039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It represents a conscious effort to deviate from literal meaning, often requiring significant mental exertion.</w:t>
      </w:r>
    </w:p>
    <w:p w14:paraId="00000398" w14:textId="77777777" w:rsidR="00BF758C" w:rsidRPr="007D32F3" w:rsidRDefault="00BF758C">
      <w:pPr>
        <w:rPr>
          <w:rFonts w:ascii="맑은 고딕" w:eastAsia="맑은 고딕" w:hAnsi="맑은 고딕"/>
          <w:sz w:val="20"/>
        </w:rPr>
      </w:pPr>
    </w:p>
    <w:p w14:paraId="0000039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75</w:t>
      </w:r>
    </w:p>
    <w:p w14:paraId="0000039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11-Analysis</w:t>
      </w:r>
    </w:p>
    <w:p w14:paraId="0000039B" w14:textId="77777777" w:rsidR="00BF758C" w:rsidRPr="007D32F3" w:rsidRDefault="00BF758C">
      <w:pPr>
        <w:rPr>
          <w:rFonts w:ascii="맑은 고딕" w:eastAsia="맑은 고딕" w:hAnsi="맑은 고딕"/>
          <w:sz w:val="20"/>
        </w:rPr>
      </w:pPr>
    </w:p>
    <w:p w14:paraId="0000039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 Water essentially has no persona of its own, but has an extraordinary quality. Water as a liquid has no shape, yet it is readily defined by its surroundings. Water has no hardness: it is completely yielding to the touch, yet is hard as concrete when impacted at high speed. Water has no color, when viewed in a transparent container, yet becomes vividly green or blue as an ocean, and readily reflects at its surface everything around it. Pure water has no taste, yet it readily absorbs and transmits the taste of any suspended or dissolved substances. It has no smell, yet, as atmospheric humidity, readily distribute the aromas of its surroundings. ____________________________________________.</w:t>
      </w:r>
    </w:p>
    <w:p w14:paraId="0000039D" w14:textId="77777777" w:rsidR="00BF758C" w:rsidRPr="007D32F3" w:rsidRDefault="00BF758C">
      <w:pPr>
        <w:rPr>
          <w:rFonts w:ascii="맑은 고딕" w:eastAsia="맑은 고딕" w:hAnsi="맑은 고딕"/>
          <w:sz w:val="20"/>
        </w:rPr>
      </w:pPr>
    </w:p>
    <w:p w14:paraId="0000039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consistently maintains its unique properties regardless of external factors.</w:t>
      </w:r>
    </w:p>
    <w:p w14:paraId="0000039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Its physical states are primarily determined by temperature and pressure.</w:t>
      </w:r>
    </w:p>
    <w:p w14:paraId="000003A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serves as a universal solvent, dissolving a wide array of substances.</w:t>
      </w:r>
    </w:p>
    <w:p w14:paraId="000003A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Its presence is crucial for sustaining all known forms of life on Earth.</w:t>
      </w:r>
    </w:p>
    <w:p w14:paraId="000003A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It inherently possesses a mutable character, constantly adjusting to reflect its ambient conditions.</w:t>
      </w:r>
    </w:p>
    <w:p w14:paraId="000003A3" w14:textId="77777777" w:rsidR="00BF758C" w:rsidRPr="007D32F3" w:rsidRDefault="00BF758C">
      <w:pPr>
        <w:rPr>
          <w:rFonts w:ascii="맑은 고딕" w:eastAsia="맑은 고딕" w:hAnsi="맑은 고딕"/>
          <w:sz w:val="20"/>
        </w:rPr>
      </w:pPr>
    </w:p>
    <w:p w14:paraId="000003A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76</w:t>
      </w:r>
    </w:p>
    <w:p w14:paraId="000003A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11-01</w:t>
      </w:r>
    </w:p>
    <w:p w14:paraId="000003A6" w14:textId="77777777" w:rsidR="00BF758C" w:rsidRPr="007D32F3" w:rsidRDefault="00BF758C">
      <w:pPr>
        <w:rPr>
          <w:rFonts w:ascii="맑은 고딕" w:eastAsia="맑은 고딕" w:hAnsi="맑은 고딕"/>
          <w:sz w:val="20"/>
        </w:rPr>
      </w:pPr>
    </w:p>
    <w:p w14:paraId="000003A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A8" w14:textId="77777777" w:rsidR="00BF758C" w:rsidRPr="007D32F3" w:rsidRDefault="00BF758C">
      <w:pPr>
        <w:rPr>
          <w:rFonts w:ascii="맑은 고딕" w:eastAsia="맑은 고딕" w:hAnsi="맑은 고딕"/>
          <w:sz w:val="20"/>
        </w:rPr>
      </w:pPr>
    </w:p>
    <w:p w14:paraId="000003A9"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 suppose everyone has at one time or another drawn a mental map, and it offers little conceptual difficulty. In my classes, I ask students to draw a map by hand, in just five minutes, showing their route to and from class. No two maps are ever entirely the same, of course, and none are to scale. Nevertheless, most of the maps are easily understood. This shows that while we all produce our own versions of spatial reality, we can see particular landmarks that communicate to all of us in a social community. Mental maps tend to highlight important parts of a route, with streets labeled to indicate where to turn. Such maps tend to include informal but understood cultural references. ____________________________________________.</w:t>
      </w:r>
    </w:p>
    <w:p w14:paraId="000003AA" w14:textId="77777777" w:rsidR="00BF758C" w:rsidRPr="007D32F3" w:rsidRDefault="00BF758C">
      <w:pPr>
        <w:rPr>
          <w:rFonts w:ascii="맑은 고딕" w:eastAsia="맑은 고딕" w:hAnsi="맑은 고딕"/>
          <w:sz w:val="20"/>
        </w:rPr>
      </w:pPr>
    </w:p>
    <w:p w14:paraId="000003A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are primarily used for short, familiar distances, unlike official maps.</w:t>
      </w:r>
    </w:p>
    <w:p w14:paraId="000003A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typically rely on easily recognizable visual cues rather than formal numerical systems for navigation.</w:t>
      </w:r>
    </w:p>
    <w:p w14:paraId="000003A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prioritize precise numerical data over subjective visual information.</w:t>
      </w:r>
    </w:p>
    <w:p w14:paraId="000003A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are often difficult for others to comprehend due to their personal nature.</w:t>
      </w:r>
    </w:p>
    <w:p w14:paraId="000003A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aim to provide an objective and universally standardized representation of space.</w:t>
      </w:r>
    </w:p>
    <w:p w14:paraId="000003B0" w14:textId="77777777" w:rsidR="00BF758C" w:rsidRPr="007D32F3" w:rsidRDefault="00BF758C">
      <w:pPr>
        <w:rPr>
          <w:rFonts w:ascii="맑은 고딕" w:eastAsia="맑은 고딕" w:hAnsi="맑은 고딕"/>
          <w:sz w:val="20"/>
        </w:rPr>
      </w:pPr>
    </w:p>
    <w:p w14:paraId="000003B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77</w:t>
      </w:r>
    </w:p>
    <w:p w14:paraId="000003B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11-02</w:t>
      </w:r>
    </w:p>
    <w:p w14:paraId="000003B3" w14:textId="77777777" w:rsidR="00BF758C" w:rsidRPr="007D32F3" w:rsidRDefault="00BF758C">
      <w:pPr>
        <w:rPr>
          <w:rFonts w:ascii="맑은 고딕" w:eastAsia="맑은 고딕" w:hAnsi="맑은 고딕"/>
          <w:sz w:val="20"/>
        </w:rPr>
      </w:pPr>
    </w:p>
    <w:p w14:paraId="000003B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B5" w14:textId="77777777" w:rsidR="00BF758C" w:rsidRPr="007D32F3" w:rsidRDefault="00BF758C">
      <w:pPr>
        <w:rPr>
          <w:rFonts w:ascii="맑은 고딕" w:eastAsia="맑은 고딕" w:hAnsi="맑은 고딕"/>
          <w:sz w:val="20"/>
        </w:rPr>
      </w:pPr>
    </w:p>
    <w:p w14:paraId="000003B6"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People tend to pay less attention to familiar things, whether it’s a possession or even a person. On the whole, this adaptive behavior is biologically useful for objects, events, and situations, because it is usually the novel, unexpected things in life that require the most attention. The brain naturally adapts to repeated experiences. If I were to show you a series of repeated images and measure your brain responses, the activity would diminish with the repetitions. Your brain would respond again only when something new was presented. Scientists have shown that ____________________________________________. A simple sentence such as, “He picked up the hammer and nail” gives a tiny response; change the last few words, “He picked up the hammer and ate it,” and you’ll see a much larger one.</w:t>
      </w:r>
    </w:p>
    <w:p w14:paraId="000003B7" w14:textId="77777777" w:rsidR="00BF758C" w:rsidRPr="007D32F3" w:rsidRDefault="00BF758C">
      <w:pPr>
        <w:rPr>
          <w:rFonts w:ascii="맑은 고딕" w:eastAsia="맑은 고딕" w:hAnsi="맑은 고딕"/>
          <w:sz w:val="20"/>
        </w:rPr>
      </w:pPr>
    </w:p>
    <w:p w14:paraId="000003B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brain consistently seeks out patterns in repeated stimuli</w:t>
      </w:r>
    </w:p>
    <w:p w14:paraId="000003B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most significant neural activities are elicited by occurrences that are highly unpredictable</w:t>
      </w:r>
    </w:p>
    <w:p w14:paraId="000003B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human perception is primarily influenced by prior experiences and expectations</w:t>
      </w:r>
    </w:p>
    <w:p w14:paraId="000003B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our cognitive system is designed to minimize energy consumption through habituation</w:t>
      </w:r>
    </w:p>
    <w:p w14:paraId="000003B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familiar events lead to stronger emotional and physiological reactions</w:t>
      </w:r>
    </w:p>
    <w:p w14:paraId="000003BD" w14:textId="77777777" w:rsidR="00BF758C" w:rsidRPr="007D32F3" w:rsidRDefault="00BF758C">
      <w:pPr>
        <w:rPr>
          <w:rFonts w:ascii="맑은 고딕" w:eastAsia="맑은 고딕" w:hAnsi="맑은 고딕"/>
          <w:sz w:val="20"/>
        </w:rPr>
      </w:pPr>
    </w:p>
    <w:p w14:paraId="000003B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78</w:t>
      </w:r>
    </w:p>
    <w:p w14:paraId="000003B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11-03</w:t>
      </w:r>
    </w:p>
    <w:p w14:paraId="000003C0" w14:textId="77777777" w:rsidR="00BF758C" w:rsidRPr="007D32F3" w:rsidRDefault="00BF758C">
      <w:pPr>
        <w:rPr>
          <w:rFonts w:ascii="맑은 고딕" w:eastAsia="맑은 고딕" w:hAnsi="맑은 고딕"/>
          <w:sz w:val="20"/>
        </w:rPr>
      </w:pPr>
    </w:p>
    <w:p w14:paraId="000003C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C2"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one experiment, Keith Markman and two colleagues gave participants ten anagrams to solve. After supposedly “grading” the results, they told participants that they’d found only half of the available words. Then they poked people with a little regret. “Close your eyes and think about your actual performance on the anagrams compared to how you might have performed better,” they told the participants. “Take a minute and vividly evaluate your performance in comparison to how you might have performed better.” Their heads now swimming with If Onlys, these puzzle-solvers felt worse — especially compared to another group that had been asked to make At Least comparisons. But on the next round, the regretful group solved more puzzles and stuck with the task longer than anyone else in the experiment. This is one of the central findings on regret: ____________________________________________.</w:t>
      </w:r>
    </w:p>
    <w:p w14:paraId="000003C3" w14:textId="77777777" w:rsidR="00BF758C" w:rsidRPr="007D32F3" w:rsidRDefault="00BF758C">
      <w:pPr>
        <w:rPr>
          <w:rFonts w:ascii="맑은 고딕" w:eastAsia="맑은 고딕" w:hAnsi="맑은 고딕"/>
          <w:sz w:val="20"/>
        </w:rPr>
      </w:pPr>
    </w:p>
    <w:p w14:paraId="000003C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primarily causes emotional distress and self-blame</w:t>
      </w:r>
    </w:p>
    <w:p w14:paraId="000003C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it often leads to giving up on challenging tasks</w:t>
      </w:r>
    </w:p>
    <w:p w14:paraId="000003C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can strengthen one's resolve, thereby improving results</w:t>
      </w:r>
    </w:p>
    <w:p w14:paraId="000003C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it is a direct result of external pressure and competition</w:t>
      </w:r>
    </w:p>
    <w:p w14:paraId="000003C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it helps individuals recognize their past mistakes</w:t>
      </w:r>
    </w:p>
    <w:p w14:paraId="000003C9" w14:textId="77777777" w:rsidR="00BF758C" w:rsidRPr="007D32F3" w:rsidRDefault="00BF758C">
      <w:pPr>
        <w:rPr>
          <w:rFonts w:ascii="맑은 고딕" w:eastAsia="맑은 고딕" w:hAnsi="맑은 고딕"/>
          <w:sz w:val="20"/>
        </w:rPr>
      </w:pPr>
    </w:p>
    <w:p w14:paraId="000003C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79</w:t>
      </w:r>
    </w:p>
    <w:p w14:paraId="000003C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12-Analysis</w:t>
      </w:r>
    </w:p>
    <w:p w14:paraId="000003CC" w14:textId="77777777" w:rsidR="00BF758C" w:rsidRPr="007D32F3" w:rsidRDefault="00BF758C">
      <w:pPr>
        <w:rPr>
          <w:rFonts w:ascii="맑은 고딕" w:eastAsia="맑은 고딕" w:hAnsi="맑은 고딕"/>
          <w:sz w:val="20"/>
        </w:rPr>
      </w:pPr>
    </w:p>
    <w:p w14:paraId="000003C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CE"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your pursuit of proficiency in a foreign language, ____________________________________________. This is particularly true if you’re studying a language largely on your own. If you already have a working knowledge of Greek, for example, it wouldn’t be very helpful to spend all of your time studying basic vocabulary or completing elementary exercises, although some overlearning can be beneficial. Although it may make you feel good about yourself to effortlessly rattle off simple phrases like “Where is the train station?” ultimately, rehearsing only easy material is not the best use of your study time. By the same token, if you’re a beginner, then jumping into a difficult topic, like the grammar for a language’s subjunctive mood, is not time well spent either.</w:t>
      </w:r>
    </w:p>
    <w:p w14:paraId="000003CF" w14:textId="77777777" w:rsidR="00BF758C" w:rsidRPr="007D32F3" w:rsidRDefault="00BF758C">
      <w:pPr>
        <w:rPr>
          <w:rFonts w:ascii="맑은 고딕" w:eastAsia="맑은 고딕" w:hAnsi="맑은 고딕"/>
          <w:sz w:val="20"/>
        </w:rPr>
      </w:pPr>
    </w:p>
    <w:p w14:paraId="000003D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you must prioritize overlearning basic concepts to ensure complete mastery before moving on.</w:t>
      </w:r>
    </w:p>
    <w:p w14:paraId="000003D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you should engage with material that matches your current skill level, avoiding both overly simple and excessively complex subjects.</w:t>
      </w:r>
    </w:p>
    <w:p w14:paraId="000003D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is beneficial to practice simple phrases repeatedly to build confidence and fluency in conversation.</w:t>
      </w:r>
    </w:p>
    <w:p w14:paraId="000003D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you should always challenge yourself with advanced grammatical structures, even as a beginner, to accelerate progress.</w:t>
      </w:r>
    </w:p>
    <w:p w14:paraId="000003D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it is advisable to study a wide range of topics regardless of their difficulty to broaden your linguistic exposure.</w:t>
      </w:r>
    </w:p>
    <w:p w14:paraId="000003D5" w14:textId="77777777" w:rsidR="00BF758C" w:rsidRPr="007D32F3" w:rsidRDefault="00BF758C">
      <w:pPr>
        <w:rPr>
          <w:rFonts w:ascii="맑은 고딕" w:eastAsia="맑은 고딕" w:hAnsi="맑은 고딕"/>
          <w:sz w:val="20"/>
        </w:rPr>
      </w:pPr>
    </w:p>
    <w:p w14:paraId="000003D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80</w:t>
      </w:r>
    </w:p>
    <w:p w14:paraId="000003D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12-01</w:t>
      </w:r>
    </w:p>
    <w:p w14:paraId="000003D8" w14:textId="77777777" w:rsidR="00BF758C" w:rsidRPr="007D32F3" w:rsidRDefault="00BF758C">
      <w:pPr>
        <w:rPr>
          <w:rFonts w:ascii="맑은 고딕" w:eastAsia="맑은 고딕" w:hAnsi="맑은 고딕"/>
          <w:sz w:val="20"/>
        </w:rPr>
      </w:pPr>
    </w:p>
    <w:p w14:paraId="000003D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DA" w14:textId="77777777" w:rsidR="00BF758C" w:rsidRPr="007D32F3" w:rsidRDefault="00BF758C">
      <w:pPr>
        <w:rPr>
          <w:rFonts w:ascii="맑은 고딕" w:eastAsia="맑은 고딕" w:hAnsi="맑은 고딕"/>
          <w:sz w:val="20"/>
        </w:rPr>
      </w:pPr>
    </w:p>
    <w:p w14:paraId="000003DB"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Literacy is crucial to the teaching-learning process that occurs in the middle grades because this is when young adolescents begin to move from narrative to expository text, a process that places increasing demands on the students' literacy skills. Unfortunately, despite these increasing demands on their literacy skills, formal reading instruction ends for many young adolescents once they enter middle school. One reason for this is that only about 50 percent of middle-grades teachers receive training in the teaching of literacy, broadly conceived as integrated reading, writing, speaking, and listening. Fewer still receive specific training in programs such as writing across the curriculum. Consequently, many teachers are less than ideally prepared to teach content-area literacy strategies to their students. ____________________________________________.</w:t>
      </w:r>
    </w:p>
    <w:p w14:paraId="000003DC" w14:textId="77777777" w:rsidR="00BF758C" w:rsidRPr="007D32F3" w:rsidRDefault="00BF758C">
      <w:pPr>
        <w:rPr>
          <w:rFonts w:ascii="맑은 고딕" w:eastAsia="맑은 고딕" w:hAnsi="맑은 고딕"/>
          <w:sz w:val="20"/>
        </w:rPr>
      </w:pPr>
    </w:p>
    <w:p w14:paraId="000003D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In light of the growing focus on interdisciplinary learning, educators across all disciplines are expected to incorporate language arts skills into their teaching.</w:t>
      </w:r>
    </w:p>
    <w:p w14:paraId="000003D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primary responsibility for literacy development should rest solely with specialized language arts instructors.</w:t>
      </w:r>
    </w:p>
    <w:p w14:paraId="000003D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curriculum should be restructured to reintroduce formal reading instruction for all middle school students.</w:t>
      </w:r>
    </w:p>
    <w:p w14:paraId="000003E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teachers must prioritize teaching expository text strategies over narrative comprehension in their respective subjects.</w:t>
      </w:r>
    </w:p>
    <w:p w14:paraId="000003E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current lack of teacher training in literacy instruction needs to be addressed through mandatory professional development programs.</w:t>
      </w:r>
    </w:p>
    <w:p w14:paraId="000003E2" w14:textId="77777777" w:rsidR="00BF758C" w:rsidRPr="007D32F3" w:rsidRDefault="00BF758C">
      <w:pPr>
        <w:rPr>
          <w:rFonts w:ascii="맑은 고딕" w:eastAsia="맑은 고딕" w:hAnsi="맑은 고딕"/>
          <w:sz w:val="20"/>
        </w:rPr>
      </w:pPr>
    </w:p>
    <w:p w14:paraId="000003E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81</w:t>
      </w:r>
    </w:p>
    <w:p w14:paraId="000003E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12-02</w:t>
      </w:r>
    </w:p>
    <w:p w14:paraId="000003E5" w14:textId="77777777" w:rsidR="00BF758C" w:rsidRPr="007D32F3" w:rsidRDefault="00BF758C">
      <w:pPr>
        <w:rPr>
          <w:rFonts w:ascii="맑은 고딕" w:eastAsia="맑은 고딕" w:hAnsi="맑은 고딕"/>
          <w:sz w:val="20"/>
        </w:rPr>
      </w:pPr>
    </w:p>
    <w:p w14:paraId="000003E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E7" w14:textId="77777777" w:rsidR="00BF758C" w:rsidRPr="007D32F3" w:rsidRDefault="00BF758C">
      <w:pPr>
        <w:rPr>
          <w:rFonts w:ascii="맑은 고딕" w:eastAsia="맑은 고딕" w:hAnsi="맑은 고딕"/>
          <w:sz w:val="20"/>
        </w:rPr>
      </w:pPr>
    </w:p>
    <w:p w14:paraId="000003E8"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Many people who aspire to be novelists began their writing careers as journalists. The thirteen-year-old Anne Frank had exactly this in mind for herself, and it is hard to believe that someone so full of life and so gifted at writing as a child would not have accomplished what she set out to do had the Nazis not murdered her. She wrote in her diary about “the big question, will I ever be able to write something great. Will I ever become a journalist or a writer?” ____________________________________________. John Steinbeck, already a published novelist, wrote a series of pieces on the Okie migrant camps of California for the San Francisco News before writing his most celebrated book, also about the migrants, The Grapes of Wrath.</w:t>
      </w:r>
    </w:p>
    <w:p w14:paraId="000003E9" w14:textId="77777777" w:rsidR="00BF758C" w:rsidRPr="007D32F3" w:rsidRDefault="00BF758C">
      <w:pPr>
        <w:rPr>
          <w:rFonts w:ascii="맑은 고딕" w:eastAsia="맑은 고딕" w:hAnsi="맑은 고딕"/>
          <w:sz w:val="20"/>
        </w:rPr>
      </w:pPr>
    </w:p>
    <w:p w14:paraId="000003E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Anne Frank's aspirations to become a great writer were tragically cut short by unforeseen circumstances.</w:t>
      </w:r>
    </w:p>
    <w:p w14:paraId="000003E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John Steinbeck's investigative reporting significantly influenced the themes of his subsequent acclaimed novel.</w:t>
      </w:r>
    </w:p>
    <w:p w14:paraId="000003E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pursuit of a writing career often involves diverse experiences, including both factual reporting and imaginative storytelling.</w:t>
      </w:r>
    </w:p>
    <w:p w14:paraId="000003E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Numerous other prominent authors also embarked on journalistic careers before transitioning to fiction.</w:t>
      </w:r>
    </w:p>
    <w:p w14:paraId="000003E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Journalists frequently find that their storytelling abilities are enhanced by the demands of factual reporting.</w:t>
      </w:r>
    </w:p>
    <w:p w14:paraId="000003EF" w14:textId="77777777" w:rsidR="00BF758C" w:rsidRPr="007D32F3" w:rsidRDefault="00BF758C">
      <w:pPr>
        <w:rPr>
          <w:rFonts w:ascii="맑은 고딕" w:eastAsia="맑은 고딕" w:hAnsi="맑은 고딕"/>
          <w:sz w:val="20"/>
        </w:rPr>
      </w:pPr>
    </w:p>
    <w:p w14:paraId="000003F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82</w:t>
      </w:r>
    </w:p>
    <w:p w14:paraId="000003F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12-03</w:t>
      </w:r>
    </w:p>
    <w:p w14:paraId="000003F2" w14:textId="77777777" w:rsidR="00BF758C" w:rsidRPr="007D32F3" w:rsidRDefault="00BF758C">
      <w:pPr>
        <w:rPr>
          <w:rFonts w:ascii="맑은 고딕" w:eastAsia="맑은 고딕" w:hAnsi="맑은 고딕"/>
          <w:sz w:val="20"/>
        </w:rPr>
      </w:pPr>
    </w:p>
    <w:p w14:paraId="000003F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3F4"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Over the course of our evolution between 350,000 and 150,000 years ago, Homo sapiens developed an appetite for exploration and a wayfinding spirit that set us apart from other human species. It had a huge effect on our future. ____________________________________________. In prehistoric times, when people lived in small family units and spent much of their time looking for food and shelter, being able to share information with other groups about the whereabouts of resources and the movements of predators would have given us an evolutionary edge. Friends were a survival asset. If you ran out of food, you knew where to go; if you needed help on a hunt, you knew who to ask.</w:t>
      </w:r>
    </w:p>
    <w:p w14:paraId="000003F5" w14:textId="77777777" w:rsidR="00BF758C" w:rsidRPr="007D32F3" w:rsidRDefault="00BF758C">
      <w:pPr>
        <w:rPr>
          <w:rFonts w:ascii="맑은 고딕" w:eastAsia="맑은 고딕" w:hAnsi="맑은 고딕"/>
          <w:sz w:val="20"/>
        </w:rPr>
      </w:pPr>
    </w:p>
    <w:p w14:paraId="000003F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Our ancestors' nomadic lifestyle primarily aimed at discovering new hunting grounds.</w:t>
      </w:r>
    </w:p>
    <w:p w14:paraId="000003F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development of advanced cognitive abilities was crucial for early humans to adapt to diverse environments.</w:t>
      </w:r>
    </w:p>
    <w:p w14:paraId="000003F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capacity to navigate was fundamental to our species' thriving, facilitating the development of wide-ranging social bonds.</w:t>
      </w:r>
    </w:p>
    <w:p w14:paraId="000003F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Early Homo sapiens' survival depended heavily on their ability to avoid predators and secure immediate food sources.</w:t>
      </w:r>
    </w:p>
    <w:p w14:paraId="000003F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formation of small, isolated family units was a key strategy for resource management in harsh prehistoric conditions.</w:t>
      </w:r>
    </w:p>
    <w:p w14:paraId="000003FB" w14:textId="77777777" w:rsidR="00BF758C" w:rsidRPr="007D32F3" w:rsidRDefault="00BF758C">
      <w:pPr>
        <w:rPr>
          <w:rFonts w:ascii="맑은 고딕" w:eastAsia="맑은 고딕" w:hAnsi="맑은 고딕"/>
          <w:sz w:val="20"/>
        </w:rPr>
      </w:pPr>
    </w:p>
    <w:p w14:paraId="000003F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83</w:t>
      </w:r>
    </w:p>
    <w:p w14:paraId="000003F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12-서술형</w:t>
      </w:r>
    </w:p>
    <w:p w14:paraId="000003FE" w14:textId="77777777" w:rsidR="00BF758C" w:rsidRPr="007D32F3" w:rsidRDefault="00BF758C">
      <w:pPr>
        <w:rPr>
          <w:rFonts w:ascii="맑은 고딕" w:eastAsia="맑은 고딕" w:hAnsi="맑은 고딕"/>
          <w:sz w:val="20"/>
        </w:rPr>
      </w:pPr>
    </w:p>
    <w:p w14:paraId="000003F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00"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Culture is the strategic response to the survival needs of society. ____________________________________________. People who can adapt to their environment through social organization are more likely to leave offspring and ensure continuity in the future. In the course of social development, people have learned to solve a variety of issues and problems that allowed adaptation to a particular ecological context. In Greenland, the Scandinavian colony eventually died out because they did not adapt to the harsh climate and the need to rely on the sea for food, but rather continued with their European herding practices and primitive agriculture. By contrast, the local Inuit people continued to function and adapt without interruption as their food was largely available from hunting and fishing. The culture of the native Inuit population was adaptive, leading to reproductive success and survival.</w:t>
      </w:r>
    </w:p>
    <w:p w14:paraId="00000401" w14:textId="77777777" w:rsidR="00BF758C" w:rsidRPr="007D32F3" w:rsidRDefault="00BF758C">
      <w:pPr>
        <w:rPr>
          <w:rFonts w:ascii="맑은 고딕" w:eastAsia="맑은 고딕" w:hAnsi="맑은 고딕"/>
          <w:sz w:val="20"/>
        </w:rPr>
      </w:pPr>
    </w:p>
    <w:p w14:paraId="0000040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Culture is primarily shaped by individual psychological traits rather than group survival.</w:t>
      </w:r>
    </w:p>
    <w:p w14:paraId="0000040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Cultural development is largely independent of biological imperatives or environmental pressures.</w:t>
      </w:r>
    </w:p>
    <w:p w14:paraId="0000040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From an evolutionary perspective, culture emerges directly from successful reproduction and biological suitability.</w:t>
      </w:r>
    </w:p>
    <w:p w14:paraId="0000040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primary function of culture is to foster artistic expression and intellectual growth.</w:t>
      </w:r>
    </w:p>
    <w:p w14:paraId="0000040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Cultural practices are often detrimental to a species' long-term survival and genetic propagation.</w:t>
      </w:r>
    </w:p>
    <w:p w14:paraId="00000407" w14:textId="77777777" w:rsidR="00BF758C" w:rsidRPr="007D32F3" w:rsidRDefault="00BF758C">
      <w:pPr>
        <w:rPr>
          <w:rFonts w:ascii="맑은 고딕" w:eastAsia="맑은 고딕" w:hAnsi="맑은 고딕"/>
          <w:sz w:val="20"/>
        </w:rPr>
      </w:pPr>
    </w:p>
    <w:p w14:paraId="0000040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84</w:t>
      </w:r>
    </w:p>
    <w:p w14:paraId="0000040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12-논술형</w:t>
      </w:r>
    </w:p>
    <w:p w14:paraId="0000040A" w14:textId="77777777" w:rsidR="00BF758C" w:rsidRPr="007D32F3" w:rsidRDefault="00BF758C">
      <w:pPr>
        <w:rPr>
          <w:rFonts w:ascii="맑은 고딕" w:eastAsia="맑은 고딕" w:hAnsi="맑은 고딕"/>
          <w:sz w:val="20"/>
        </w:rPr>
      </w:pPr>
    </w:p>
    <w:p w14:paraId="0000040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0C" w14:textId="77777777" w:rsidR="00BF758C" w:rsidRPr="007D32F3" w:rsidRDefault="00BF758C">
      <w:pPr>
        <w:rPr>
          <w:rFonts w:ascii="맑은 고딕" w:eastAsia="맑은 고딕" w:hAnsi="맑은 고딕"/>
          <w:sz w:val="20"/>
        </w:rPr>
      </w:pPr>
    </w:p>
    <w:p w14:paraId="0000040D"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 ingenuity of the food industry is demonstrated by its ability to simultaneously design and market new products that appeal to consumers who want both “good-foryou” and diet foods. ____________________________________________. In these “healthier” products, food companies remove some of the calories, sugars, fats, and salt added to “funto-eat foods” in order to address consumers’ concerns about health. Others simply add nutrients to the same unhealthy product. For example, cereal companies simply add vitamins A, C, or iron to sweetened refined-grain products, then label them as “healthy,” rather than using the whole grains recommended for healthier diets. In , percent of cereal marketed to children contained mostly refined grain.</w:t>
      </w:r>
    </w:p>
    <w:p w14:paraId="0000040E" w14:textId="77777777" w:rsidR="00BF758C" w:rsidRPr="007D32F3" w:rsidRDefault="00BF758C">
      <w:pPr>
        <w:rPr>
          <w:rFonts w:ascii="맑은 고딕" w:eastAsia="맑은 고딕" w:hAnsi="맑은 고딕"/>
          <w:sz w:val="20"/>
        </w:rPr>
      </w:pPr>
    </w:p>
    <w:p w14:paraId="0000040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Food companies are actively seeking innovative methods to reduce their environmental footprint.</w:t>
      </w:r>
    </w:p>
    <w:p w14:paraId="0000041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industry is struggling to meet the diverse and often conflicting demands of modern consumers.</w:t>
      </w:r>
    </w:p>
    <w:p w14:paraId="0000041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They consistently prioritize the long-term health benefits of their products over short-term profits.</w:t>
      </w:r>
    </w:p>
    <w:p w14:paraId="0000041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Food companies are increasingly collaborating with health organizations to promote balanced diets.</w:t>
      </w:r>
    </w:p>
    <w:p w14:paraId="0000041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Food companies have found a way to achieve financial success by simultaneously contributing to health issues and purporting to solve them.</w:t>
      </w:r>
    </w:p>
    <w:p w14:paraId="00000414" w14:textId="77777777" w:rsidR="00BF758C" w:rsidRPr="007D32F3" w:rsidRDefault="00BF758C">
      <w:pPr>
        <w:rPr>
          <w:rFonts w:ascii="맑은 고딕" w:eastAsia="맑은 고딕" w:hAnsi="맑은 고딕"/>
          <w:sz w:val="20"/>
        </w:rPr>
      </w:pPr>
    </w:p>
    <w:p w14:paraId="0000041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85</w:t>
      </w:r>
    </w:p>
    <w:p w14:paraId="0000041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13-Analysis</w:t>
      </w:r>
    </w:p>
    <w:p w14:paraId="00000417" w14:textId="77777777" w:rsidR="00BF758C" w:rsidRPr="007D32F3" w:rsidRDefault="00BF758C">
      <w:pPr>
        <w:rPr>
          <w:rFonts w:ascii="맑은 고딕" w:eastAsia="맑은 고딕" w:hAnsi="맑은 고딕"/>
          <w:sz w:val="20"/>
        </w:rPr>
      </w:pPr>
    </w:p>
    <w:p w14:paraId="0000041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19" w14:textId="77777777" w:rsidR="00BF758C" w:rsidRPr="007D32F3" w:rsidRDefault="00BF758C">
      <w:pPr>
        <w:rPr>
          <w:rFonts w:ascii="맑은 고딕" w:eastAsia="맑은 고딕" w:hAnsi="맑은 고딕"/>
          <w:sz w:val="20"/>
        </w:rPr>
      </w:pPr>
    </w:p>
    <w:p w14:paraId="0000041A"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To avoid famine and economic dislocation, countries use different kinds of policies to provide incentives or disincentives for the production of different crops. Subsidies are used to encourage agricultural production. They come in many forms, but collectively they give producers the ability to sell products at prices that are lower than would otherwise be possible. Almost every developed country has found itself subsidizing agricultural producers. The exceptions — New Zealand, Australia, and to some extent Canada — represent special cases since they do not have large rural populations and their natural advantages in certain crops permit them to produce at lower costs than most other countries. ____________________________________________.</w:t>
      </w:r>
    </w:p>
    <w:p w14:paraId="0000041B" w14:textId="77777777" w:rsidR="00BF758C" w:rsidRPr="007D32F3" w:rsidRDefault="00BF758C">
      <w:pPr>
        <w:rPr>
          <w:rFonts w:ascii="맑은 고딕" w:eastAsia="맑은 고딕" w:hAnsi="맑은 고딕"/>
          <w:sz w:val="20"/>
        </w:rPr>
      </w:pPr>
    </w:p>
    <w:p w14:paraId="0000041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They primarily aim to reduce the overall cost of food for consumers.</w:t>
      </w:r>
    </w:p>
    <w:p w14:paraId="0000041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They lead to an oversupply of farm products and give an unfair advantage to domestic producers over those in countries without such support.</w:t>
      </w:r>
    </w:p>
    <w:p w14:paraId="0000041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They often result in a decrease in agricultural output due to market distortions.</w:t>
      </w:r>
    </w:p>
    <w:p w14:paraId="0000041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They are mainly implemented to protect endangered species and biodiversity in farming areas.</w:t>
      </w:r>
    </w:p>
    <w:p w14:paraId="0000042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They help maintain stable prices for agricultural goods globally.</w:t>
      </w:r>
    </w:p>
    <w:p w14:paraId="00000421" w14:textId="77777777" w:rsidR="00BF758C" w:rsidRPr="007D32F3" w:rsidRDefault="00BF758C">
      <w:pPr>
        <w:rPr>
          <w:rFonts w:ascii="맑은 고딕" w:eastAsia="맑은 고딕" w:hAnsi="맑은 고딕"/>
          <w:sz w:val="20"/>
        </w:rPr>
      </w:pPr>
    </w:p>
    <w:p w14:paraId="0000042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86</w:t>
      </w:r>
    </w:p>
    <w:p w14:paraId="0000042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13-01</w:t>
      </w:r>
    </w:p>
    <w:p w14:paraId="00000424" w14:textId="77777777" w:rsidR="00BF758C" w:rsidRPr="007D32F3" w:rsidRDefault="00BF758C">
      <w:pPr>
        <w:rPr>
          <w:rFonts w:ascii="맑은 고딕" w:eastAsia="맑은 고딕" w:hAnsi="맑은 고딕"/>
          <w:sz w:val="20"/>
        </w:rPr>
      </w:pPr>
    </w:p>
    <w:p w14:paraId="0000042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26"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Houses in Britain are too expensive in relation to income for households to buy a house for ready money at the beginning of their housing career or accumulate the purchase money from prior savings. Most householders must therefore either hire a house, or buy one with borrowed money. &lt;____________________________________________&gt;. For buyers using borrowed funds, long-term loans are necessary to ensure that the principal repayments can be spread out thinly enough to be covered by annual income. The investor in rental properties often finds that the yearly rent only covers a small portion of the debt used to purchase the property.</w:t>
      </w:r>
    </w:p>
    <w:p w14:paraId="00000427" w14:textId="77777777" w:rsidR="00BF758C" w:rsidRPr="007D32F3" w:rsidRDefault="00BF758C">
      <w:pPr>
        <w:rPr>
          <w:rFonts w:ascii="맑은 고딕" w:eastAsia="맑은 고딕" w:hAnsi="맑은 고딕"/>
          <w:sz w:val="20"/>
        </w:rPr>
      </w:pPr>
    </w:p>
    <w:p w14:paraId="0000042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government should implement policies to stabilize housing prices.</w:t>
      </w:r>
    </w:p>
    <w:p w14:paraId="0000042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availability of ready money significantly impacts housing choices.</w:t>
      </w:r>
    </w:p>
    <w:p w14:paraId="0000042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Individuals should prioritize accumulating substantial savings before purchasing a home.</w:t>
      </w:r>
    </w:p>
    <w:p w14:paraId="0000042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annual income of households needs to increase substantially to afford properties.</w:t>
      </w:r>
    </w:p>
    <w:p w14:paraId="0000042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Consequently, long-term financial arrangements are indispensable for housing.</w:t>
      </w:r>
    </w:p>
    <w:p w14:paraId="0000042D" w14:textId="77777777" w:rsidR="00BF758C" w:rsidRPr="007D32F3" w:rsidRDefault="00BF758C">
      <w:pPr>
        <w:rPr>
          <w:rFonts w:ascii="맑은 고딕" w:eastAsia="맑은 고딕" w:hAnsi="맑은 고딕"/>
          <w:sz w:val="20"/>
        </w:rPr>
      </w:pPr>
    </w:p>
    <w:p w14:paraId="0000042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87</w:t>
      </w:r>
    </w:p>
    <w:p w14:paraId="0000042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13-02</w:t>
      </w:r>
    </w:p>
    <w:p w14:paraId="00000430" w14:textId="77777777" w:rsidR="00BF758C" w:rsidRPr="007D32F3" w:rsidRDefault="00BF758C">
      <w:pPr>
        <w:rPr>
          <w:rFonts w:ascii="맑은 고딕" w:eastAsia="맑은 고딕" w:hAnsi="맑은 고딕"/>
          <w:sz w:val="20"/>
        </w:rPr>
      </w:pPr>
    </w:p>
    <w:p w14:paraId="0000043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32" w14:textId="77777777" w:rsidR="00BF758C" w:rsidRPr="007D32F3" w:rsidRDefault="00BF758C">
      <w:pPr>
        <w:rPr>
          <w:rFonts w:ascii="맑은 고딕" w:eastAsia="맑은 고딕" w:hAnsi="맑은 고딕"/>
          <w:sz w:val="20"/>
        </w:rPr>
      </w:pPr>
    </w:p>
    <w:p w14:paraId="00000433"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 customary starting point for economic theory, the basic model to which other situations and policy options are compared, is a system of perfectly competitive markets. This imagined economy is populated exclusively by small producers and individual consumers, all possessed of very broad information and very narrow motives and desires. In such an economy, under long lists of traditional but unrealistic assumptions, economists have proved that there is always an “equilibrium” — that is, a set of prices at which supply equals demand for every commodity. The invisible hand of market competition, in Adam Smith’s famous metaphor, ensures that every resource is used wherever it will produce the greatest value for consumers. &lt;____________________________________________&gt;.</w:t>
      </w:r>
    </w:p>
    <w:p w14:paraId="00000434" w14:textId="77777777" w:rsidR="00BF758C" w:rsidRPr="007D32F3" w:rsidRDefault="00BF758C">
      <w:pPr>
        <w:rPr>
          <w:rFonts w:ascii="맑은 고딕" w:eastAsia="맑은 고딕" w:hAnsi="맑은 고딕"/>
          <w:sz w:val="20"/>
        </w:rPr>
      </w:pPr>
    </w:p>
    <w:p w14:paraId="0000043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Government intervention is often necessary to correct market failures, ensuring equitable distribution of resources</w:t>
      </w:r>
    </w:p>
    <w:p w14:paraId="0000043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Consequently, any alteration to this market equilibrium would result in someone being worse off, precluding any universally acceptable modification</w:t>
      </w:r>
    </w:p>
    <w:p w14:paraId="0000043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concept of equilibrium is largely theoretical and rarely observed in the complex dynamics of real-world economies</w:t>
      </w:r>
    </w:p>
    <w:p w14:paraId="0000043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Consumers in such markets frequently lack sufficient information to make optimal purchasing decisions, leading to market inefficiencies</w:t>
      </w:r>
    </w:p>
    <w:p w14:paraId="0000043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primary goal of producers is to maximize social welfare rather than individual profit, fostering a more communal economic structure</w:t>
      </w:r>
    </w:p>
    <w:p w14:paraId="0000043A" w14:textId="77777777" w:rsidR="00BF758C" w:rsidRPr="007D32F3" w:rsidRDefault="00BF758C">
      <w:pPr>
        <w:rPr>
          <w:rFonts w:ascii="맑은 고딕" w:eastAsia="맑은 고딕" w:hAnsi="맑은 고딕"/>
          <w:sz w:val="20"/>
        </w:rPr>
      </w:pPr>
    </w:p>
    <w:p w14:paraId="0000043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88</w:t>
      </w:r>
    </w:p>
    <w:p w14:paraId="0000043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13-03</w:t>
      </w:r>
    </w:p>
    <w:p w14:paraId="0000043D" w14:textId="77777777" w:rsidR="00BF758C" w:rsidRPr="007D32F3" w:rsidRDefault="00BF758C">
      <w:pPr>
        <w:rPr>
          <w:rFonts w:ascii="맑은 고딕" w:eastAsia="맑은 고딕" w:hAnsi="맑은 고딕"/>
          <w:sz w:val="20"/>
        </w:rPr>
      </w:pPr>
    </w:p>
    <w:p w14:paraId="0000043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3F" w14:textId="77777777" w:rsidR="00BF758C" w:rsidRPr="007D32F3" w:rsidRDefault="00BF758C">
      <w:pPr>
        <w:rPr>
          <w:rFonts w:ascii="맑은 고딕" w:eastAsia="맑은 고딕" w:hAnsi="맑은 고딕"/>
          <w:sz w:val="20"/>
        </w:rPr>
      </w:pPr>
    </w:p>
    <w:p w14:paraId="00000440"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Over the years, the sports sector and the media sector have developed a self-interest relationship. Both industries gain benefits from the complementary nature of their interests: while sport provides valuable content and audiences for media operators, the media is a revenue source and promotional tool for sport. The sale of exclusive live sports broadcasting rights is an important, if not the principal, source of revenue for sports organisations and clubs, whereas live sports content is decisive for media operators to create attractive programming for their audience. Wide coverage through television, for instance, can result in significant exposure for sports leagues. Such exposure can deliver private benefits to the league and the clubs in the form of increased revenue from sponsorship and attraction of new supporters. ____________________________________________.</w:t>
      </w:r>
    </w:p>
    <w:p w14:paraId="00000441" w14:textId="77777777" w:rsidR="00BF758C" w:rsidRPr="007D32F3" w:rsidRDefault="00BF758C">
      <w:pPr>
        <w:rPr>
          <w:rFonts w:ascii="맑은 고딕" w:eastAsia="맑은 고딕" w:hAnsi="맑은 고딕"/>
          <w:sz w:val="20"/>
        </w:rPr>
      </w:pPr>
    </w:p>
    <w:p w14:paraId="0000044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financial viability of sports organizations is exclusively tied to their broadcasting agreements.</w:t>
      </w:r>
    </w:p>
    <w:p w14:paraId="0000044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Media entities are primarily concerned with innovating new sports formats, not merely transmitting existing ones.</w:t>
      </w:r>
    </w:p>
    <w:p w14:paraId="0000044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fundamental purpose and impact of major sports events would vanish without visual media coverage.</w:t>
      </w:r>
    </w:p>
    <w:p w14:paraId="0000044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Sports leagues should prioritize cultivating direct fan interaction over extensive media collaborations.</w:t>
      </w:r>
    </w:p>
    <w:p w14:paraId="0000044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dynamic between the sports and media industries is shifting towards rivalry rather than mutual benefit.</w:t>
      </w:r>
    </w:p>
    <w:p w14:paraId="00000447" w14:textId="77777777" w:rsidR="00BF758C" w:rsidRPr="007D32F3" w:rsidRDefault="00BF758C">
      <w:pPr>
        <w:rPr>
          <w:rFonts w:ascii="맑은 고딕" w:eastAsia="맑은 고딕" w:hAnsi="맑은 고딕"/>
          <w:sz w:val="20"/>
        </w:rPr>
      </w:pPr>
    </w:p>
    <w:p w14:paraId="0000044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89</w:t>
      </w:r>
    </w:p>
    <w:p w14:paraId="0000044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14-Analysis</w:t>
      </w:r>
    </w:p>
    <w:p w14:paraId="0000044A" w14:textId="77777777" w:rsidR="00BF758C" w:rsidRPr="007D32F3" w:rsidRDefault="00BF758C">
      <w:pPr>
        <w:rPr>
          <w:rFonts w:ascii="맑은 고딕" w:eastAsia="맑은 고딕" w:hAnsi="맑은 고딕"/>
          <w:sz w:val="20"/>
        </w:rPr>
      </w:pPr>
    </w:p>
    <w:p w14:paraId="0000044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4C" w14:textId="77777777" w:rsidR="00BF758C" w:rsidRPr="007D32F3" w:rsidRDefault="00BF758C">
      <w:pPr>
        <w:rPr>
          <w:rFonts w:ascii="맑은 고딕" w:eastAsia="맑은 고딕" w:hAnsi="맑은 고딕"/>
          <w:sz w:val="20"/>
        </w:rPr>
      </w:pPr>
    </w:p>
    <w:p w14:paraId="0000044D"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Until the camera came along to take photographs of living butterflies, the standard image of a butterfly was a grossly distorted one. ____________________________________________. The wings are held out flat at ninety degrees to the body — a posture which would sorely test the ligaments of any butterfly. It is nevertheless the shape which we instantly recognize as ‘butterfly’, whether in bow-ties or the pasta the Italians call farfalle (after farfalla, a butterfly). Yet in life butterflies open their wings flat only to enjoy the sun, and some species never do it at all, but settle with their wings tight shut. Even when the wings are wide open, they always slope downwards more than mounted specimens, with the hindwings much closer to the butterfly’s body.</w:t>
      </w:r>
    </w:p>
    <w:p w14:paraId="0000044E" w14:textId="77777777" w:rsidR="00BF758C" w:rsidRPr="007D32F3" w:rsidRDefault="00BF758C">
      <w:pPr>
        <w:rPr>
          <w:rFonts w:ascii="맑은 고딕" w:eastAsia="맑은 고딕" w:hAnsi="맑은 고딕"/>
          <w:sz w:val="20"/>
        </w:rPr>
      </w:pPr>
    </w:p>
    <w:p w14:paraId="0000044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conventional representation of butterflies stems from their post-mortem preservation, not their natural living postures.</w:t>
      </w:r>
    </w:p>
    <w:p w14:paraId="0000045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camera's advent significantly altered our perception of butterfly anatomy and movement.</w:t>
      </w:r>
    </w:p>
    <w:p w14:paraId="0000045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Our immediate recognition of butterflies is primarily due to their natural, dynamic flight patterns.</w:t>
      </w:r>
    </w:p>
    <w:p w14:paraId="0000045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ninety-degree wing posture is a natural defensive mechanism observed in many butterfly species.</w:t>
      </w:r>
    </w:p>
    <w:p w14:paraId="0000045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Butterflies consistently open their wings wide to absorb sunlight, a behavior captured accurately in most artistic depictions.</w:t>
      </w:r>
    </w:p>
    <w:p w14:paraId="00000454" w14:textId="77777777" w:rsidR="00BF758C" w:rsidRPr="007D32F3" w:rsidRDefault="00BF758C">
      <w:pPr>
        <w:rPr>
          <w:rFonts w:ascii="맑은 고딕" w:eastAsia="맑은 고딕" w:hAnsi="맑은 고딕"/>
          <w:sz w:val="20"/>
        </w:rPr>
      </w:pPr>
    </w:p>
    <w:p w14:paraId="0000045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90</w:t>
      </w:r>
    </w:p>
    <w:p w14:paraId="0000045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14-01</w:t>
      </w:r>
    </w:p>
    <w:p w14:paraId="00000457" w14:textId="77777777" w:rsidR="00BF758C" w:rsidRPr="007D32F3" w:rsidRDefault="00BF758C">
      <w:pPr>
        <w:rPr>
          <w:rFonts w:ascii="맑은 고딕" w:eastAsia="맑은 고딕" w:hAnsi="맑은 고딕"/>
          <w:sz w:val="20"/>
        </w:rPr>
      </w:pPr>
    </w:p>
    <w:p w14:paraId="0000045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59" w14:textId="77777777" w:rsidR="00BF758C" w:rsidRPr="007D32F3" w:rsidRDefault="00BF758C">
      <w:pPr>
        <w:rPr>
          <w:rFonts w:ascii="맑은 고딕" w:eastAsia="맑은 고딕" w:hAnsi="맑은 고딕"/>
          <w:sz w:val="20"/>
        </w:rPr>
      </w:pPr>
    </w:p>
    <w:p w14:paraId="0000045A"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 central role of music and language in human existence and the fact that both involve complex and meaningful sound sequences naturally invite comparison between the two domains. Yet from the standpoint of modern cognitive science, music-language relations have barely begun to be explored. This situation appears to be poised to change rapidly, as researchers from diverse fields are increasingly drawn to this interdisciplinary enterprise. The appeal of such research is easy to understand. Humans are unparalleled in their ability to make sense out of sound. In many other branches of our experience (e.g., visual perception, touch), we can learn much from studying the behavior and brains of other animals because our experience is not that different from theirs. ____________________________________________. This makes it difficult to gain insight into language or music as a cognitive system by comparing humans to other organisms.</w:t>
      </w:r>
    </w:p>
    <w:p w14:paraId="0000045B" w14:textId="77777777" w:rsidR="00BF758C" w:rsidRPr="007D32F3" w:rsidRDefault="00BF758C">
      <w:pPr>
        <w:rPr>
          <w:rFonts w:ascii="맑은 고딕" w:eastAsia="맑은 고딕" w:hAnsi="맑은 고딕"/>
          <w:sz w:val="20"/>
        </w:rPr>
      </w:pPr>
    </w:p>
    <w:p w14:paraId="0000045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However, the exploration of language and music has been widely conducted in various animal species.</w:t>
      </w:r>
    </w:p>
    <w:p w14:paraId="0000045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Therefore, it is essential to compare human cognitive systems with those of other animals to understand language and music.</w:t>
      </w:r>
    </w:p>
    <w:p w14:paraId="0000045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However, when it comes to language and music, our species exhibits an unparalleled uniqueness.</w:t>
      </w:r>
    </w:p>
    <w:p w14:paraId="0000045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Consequently, the cognitive mechanisms underlying language and music are largely shared among different organisms.</w:t>
      </w:r>
    </w:p>
    <w:p w14:paraId="0000046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Nevertheless, observing animal behavior offers straightforward insights into human language and musical abilities.</w:t>
      </w:r>
    </w:p>
    <w:p w14:paraId="00000461" w14:textId="77777777" w:rsidR="00BF758C" w:rsidRPr="007D32F3" w:rsidRDefault="00BF758C">
      <w:pPr>
        <w:rPr>
          <w:rFonts w:ascii="맑은 고딕" w:eastAsia="맑은 고딕" w:hAnsi="맑은 고딕"/>
          <w:sz w:val="20"/>
        </w:rPr>
      </w:pPr>
    </w:p>
    <w:p w14:paraId="0000046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91</w:t>
      </w:r>
    </w:p>
    <w:p w14:paraId="0000046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14-02</w:t>
      </w:r>
    </w:p>
    <w:p w14:paraId="00000464" w14:textId="77777777" w:rsidR="00BF758C" w:rsidRPr="007D32F3" w:rsidRDefault="00BF758C">
      <w:pPr>
        <w:rPr>
          <w:rFonts w:ascii="맑은 고딕" w:eastAsia="맑은 고딕" w:hAnsi="맑은 고딕"/>
          <w:sz w:val="20"/>
        </w:rPr>
      </w:pPr>
    </w:p>
    <w:p w14:paraId="0000046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66" w14:textId="77777777" w:rsidR="00BF758C" w:rsidRPr="007D32F3" w:rsidRDefault="00BF758C">
      <w:pPr>
        <w:rPr>
          <w:rFonts w:ascii="맑은 고딕" w:eastAsia="맑은 고딕" w:hAnsi="맑은 고딕"/>
          <w:sz w:val="20"/>
        </w:rPr>
      </w:pPr>
    </w:p>
    <w:p w14:paraId="00000467"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There are different measures of “healthy” and “overweight.” BMI body mass index is widely used by health professionals and has a strong correlation with various diseases and chronic conditions. However, it doesn’t reflect the amount of fat or muscle in a body, bone weight, or cultural factors, age, and gender women tend to carry more fat. Waist circumference is another commonly used measure because excess abdominal fat more than 40 inches for men and 35 inches for women increases the risk of developing obesity-related conditions. While both are used to screen for potential risk, they aren’t diagnostic tools. ____________________________________________. Proponents argue a weight-neutral approach is healthier because it avoids the potentially harmful effects of repeated dieting, such as a higher risk of early death and psychological distress. Ultimately, nutrition and health are socioeconomic issues that require understanding and empathy.</w:t>
      </w:r>
    </w:p>
    <w:p w14:paraId="00000468" w14:textId="77777777" w:rsidR="00BF758C" w:rsidRPr="007D32F3" w:rsidRDefault="00BF758C">
      <w:pPr>
        <w:rPr>
          <w:rFonts w:ascii="맑은 고딕" w:eastAsia="맑은 고딕" w:hAnsi="맑은 고딕"/>
          <w:sz w:val="20"/>
        </w:rPr>
      </w:pPr>
    </w:p>
    <w:p w14:paraId="0000046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Traditional health indicators, such as BMI and waist circumference, are primarily screening tools, not definitive diagnostic instruments.</w:t>
      </w:r>
    </w:p>
    <w:p w14:paraId="0000046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"health at every size" paradigm suggests that individuals should disregard any medical recommendations concerning their body weight.</w:t>
      </w:r>
    </w:p>
    <w:p w14:paraId="0000046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detrimental consequences of chronic dieting, including heightened mortality and mental anguish, underscore the need for alternative strategies.</w:t>
      </w:r>
    </w:p>
    <w:p w14:paraId="0000046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Ultimately, the complex interplay of nutrition and health necessitates a profound understanding of their socioeconomic underpinnings and empathetic responses.</w:t>
      </w:r>
    </w:p>
    <w:p w14:paraId="0000046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This alternative perspective emphasizes cultivating enduring health-promoting practices, irrespective of an individual's physical dimensions.</w:t>
      </w:r>
    </w:p>
    <w:p w14:paraId="0000046E" w14:textId="77777777" w:rsidR="00BF758C" w:rsidRPr="007D32F3" w:rsidRDefault="00BF758C">
      <w:pPr>
        <w:rPr>
          <w:rFonts w:ascii="맑은 고딕" w:eastAsia="맑은 고딕" w:hAnsi="맑은 고딕"/>
          <w:sz w:val="20"/>
        </w:rPr>
      </w:pPr>
    </w:p>
    <w:p w14:paraId="0000046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92</w:t>
      </w:r>
    </w:p>
    <w:p w14:paraId="0000047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14-03</w:t>
      </w:r>
    </w:p>
    <w:p w14:paraId="00000471" w14:textId="77777777" w:rsidR="00BF758C" w:rsidRPr="007D32F3" w:rsidRDefault="00BF758C">
      <w:pPr>
        <w:rPr>
          <w:rFonts w:ascii="맑은 고딕" w:eastAsia="맑은 고딕" w:hAnsi="맑은 고딕"/>
          <w:sz w:val="20"/>
        </w:rPr>
      </w:pPr>
    </w:p>
    <w:p w14:paraId="0000047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73"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It is common to read that farm data belongs to the farmer. It is sometimes even stated in contracts. However, ‘ownership’ is a legal assertion and data ownership is not addressed by legislation except for copyright for datasets as intellectual products. This is partly due to the peculiar nature of data compared to other goods that can be owned. ____________________________________________. In addition, there is a difference between data collected in a structured dataset, which can be considered as an intellectual product by law, and raw data as individual, unstructured bits before they are collected and made sense of. These raw data are similar to facts, for which no copyright and no ownership is legally applicable.</w:t>
      </w:r>
    </w:p>
    <w:p w14:paraId="00000474" w14:textId="77777777" w:rsidR="00BF758C" w:rsidRPr="007D32F3" w:rsidRDefault="00BF758C">
      <w:pPr>
        <w:rPr>
          <w:rFonts w:ascii="맑은 고딕" w:eastAsia="맑은 고딕" w:hAnsi="맑은 고딕"/>
          <w:sz w:val="20"/>
        </w:rPr>
      </w:pPr>
    </w:p>
    <w:p w14:paraId="0000047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Data's value diminishes significantly when it is shared or duplicated across platforms.</w:t>
      </w:r>
    </w:p>
    <w:p w14:paraId="0000047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Legal frameworks are well-established for determining data ownership in all contexts.</w:t>
      </w:r>
    </w:p>
    <w:p w14:paraId="0000047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Raw data is always considered an intellectual product, unlike structured datasets.</w:t>
      </w:r>
    </w:p>
    <w:p w14:paraId="0000047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ownership of data is primarily determined by the platform where it is stored.</w:t>
      </w:r>
    </w:p>
    <w:p w14:paraId="0000047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Data can be simultaneously possessed by multiple parties and replicated without loss of integrity or exclusivity.</w:t>
      </w:r>
    </w:p>
    <w:p w14:paraId="0000047A" w14:textId="77777777" w:rsidR="00BF758C" w:rsidRPr="007D32F3" w:rsidRDefault="00BF758C">
      <w:pPr>
        <w:rPr>
          <w:rFonts w:ascii="맑은 고딕" w:eastAsia="맑은 고딕" w:hAnsi="맑은 고딕"/>
          <w:sz w:val="20"/>
        </w:rPr>
      </w:pPr>
    </w:p>
    <w:p w14:paraId="0000047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93</w:t>
      </w:r>
    </w:p>
    <w:p w14:paraId="0000047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15-Analysis</w:t>
      </w:r>
    </w:p>
    <w:p w14:paraId="0000047D" w14:textId="77777777" w:rsidR="00BF758C" w:rsidRPr="007D32F3" w:rsidRDefault="00BF758C">
      <w:pPr>
        <w:rPr>
          <w:rFonts w:ascii="맑은 고딕" w:eastAsia="맑은 고딕" w:hAnsi="맑은 고딕"/>
          <w:sz w:val="20"/>
        </w:rPr>
      </w:pPr>
    </w:p>
    <w:p w14:paraId="0000047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7F"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Good design starts with an understanding of psychology and technology. Good design requires good communication, especially from machine to person, indicating what actions are possible, what is happening, and what is about to happen. Communication is especially important when things go wrong. It’s relatively easy to design things that work smoothly and harmoniously as long as things go right. But as soon as there is a problem or a misunderstanding, the problems arise and this is where good design is essential. ____________________________________________. Actually, this is where the most satisfaction can arise: when something goes wrong but the machine highlights the problem, then the person understands the issue, takes the proper action, and the problem is solved.</w:t>
      </w:r>
    </w:p>
    <w:p w14:paraId="00000480" w14:textId="77777777" w:rsidR="00BF758C" w:rsidRPr="007D32F3" w:rsidRDefault="00BF758C">
      <w:pPr>
        <w:rPr>
          <w:rFonts w:ascii="맑은 고딕" w:eastAsia="맑은 고딕" w:hAnsi="맑은 고딕"/>
          <w:sz w:val="20"/>
        </w:rPr>
      </w:pPr>
    </w:p>
    <w:p w14:paraId="0000048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should always prioritize the user's emotional comfort and satisfaction</w:t>
      </w:r>
    </w:p>
    <w:p w14:paraId="0000048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must ensure that all machine operations are perfectly intuitive and self-explanatory</w:t>
      </w:r>
    </w:p>
    <w:p w14:paraId="0000048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ought to concentrate on scenarios where issues arise, instead of only on flawless functionality</w:t>
      </w:r>
    </w:p>
    <w:p w14:paraId="0000048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are primarily responsible for making sure the system never encounters any problems</w:t>
      </w:r>
    </w:p>
    <w:p w14:paraId="0000048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should focus on making communication between machines and people as frequent as possible</w:t>
      </w:r>
    </w:p>
    <w:p w14:paraId="00000486" w14:textId="77777777" w:rsidR="00BF758C" w:rsidRPr="007D32F3" w:rsidRDefault="00BF758C">
      <w:pPr>
        <w:rPr>
          <w:rFonts w:ascii="맑은 고딕" w:eastAsia="맑은 고딕" w:hAnsi="맑은 고딕"/>
          <w:sz w:val="20"/>
        </w:rPr>
      </w:pPr>
    </w:p>
    <w:p w14:paraId="0000048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94</w:t>
      </w:r>
    </w:p>
    <w:p w14:paraId="0000048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15-01</w:t>
      </w:r>
    </w:p>
    <w:p w14:paraId="00000489" w14:textId="77777777" w:rsidR="00BF758C" w:rsidRPr="007D32F3" w:rsidRDefault="00BF758C">
      <w:pPr>
        <w:rPr>
          <w:rFonts w:ascii="맑은 고딕" w:eastAsia="맑은 고딕" w:hAnsi="맑은 고딕"/>
          <w:sz w:val="20"/>
        </w:rPr>
      </w:pPr>
    </w:p>
    <w:p w14:paraId="0000048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8B"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When we read about psychology, how do we assess the quality of what we read? First, we cannot judge the quality of an argument on the basis of what it concludes about people, or on the basis of whether we agree with the author's beliefs about people or not. It is quite possible for two excellent psychologists to differ strongly about an aspect of human behaviour, while both providing convincing arguments and good evidence for reaching their conclusions. As you read more widely in psychology, you will find that there are many differences in opinion among researchers. It can even be the case that two researchers conduct what looks like the same experiment in two different settings, but get very different results. This does not mean, necessarily, that either of the researchers did bad work. ____________________________________________.</w:t>
      </w:r>
    </w:p>
    <w:p w14:paraId="0000048C" w14:textId="77777777" w:rsidR="00BF758C" w:rsidRPr="007D32F3" w:rsidRDefault="00BF758C">
      <w:pPr>
        <w:rPr>
          <w:rFonts w:ascii="맑은 고딕" w:eastAsia="맑은 고딕" w:hAnsi="맑은 고딕"/>
          <w:sz w:val="20"/>
        </w:rPr>
      </w:pPr>
    </w:p>
    <w:p w14:paraId="0000048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This implies that such discrepancies inevitably point to methodological flaws.</w:t>
      </w:r>
    </w:p>
    <w:p w14:paraId="0000048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Instead, divergent results stemming from various settings can yield significant insights.</w:t>
      </w:r>
    </w:p>
    <w:p w14:paraId="0000048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suggests that the credibility of research is contingent upon the unanimous agreement of experts.</w:t>
      </w:r>
    </w:p>
    <w:p w14:paraId="0000049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This highlights the intrinsic difficulty in achieving consistent outcomes across similar experiments.</w:t>
      </w:r>
    </w:p>
    <w:p w14:paraId="0000049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It underscores the imperative for researchers to reconcile their findings with established theories.</w:t>
      </w:r>
    </w:p>
    <w:p w14:paraId="00000492" w14:textId="77777777" w:rsidR="00BF758C" w:rsidRPr="007D32F3" w:rsidRDefault="00BF758C">
      <w:pPr>
        <w:rPr>
          <w:rFonts w:ascii="맑은 고딕" w:eastAsia="맑은 고딕" w:hAnsi="맑은 고딕"/>
          <w:sz w:val="20"/>
        </w:rPr>
      </w:pPr>
    </w:p>
    <w:p w14:paraId="0000049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95</w:t>
      </w:r>
    </w:p>
    <w:p w14:paraId="0000049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15-02</w:t>
      </w:r>
    </w:p>
    <w:p w14:paraId="00000495" w14:textId="77777777" w:rsidR="00BF758C" w:rsidRPr="007D32F3" w:rsidRDefault="00BF758C">
      <w:pPr>
        <w:rPr>
          <w:rFonts w:ascii="맑은 고딕" w:eastAsia="맑은 고딕" w:hAnsi="맑은 고딕"/>
          <w:sz w:val="20"/>
        </w:rPr>
      </w:pPr>
    </w:p>
    <w:p w14:paraId="0000049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97" w14:textId="77777777" w:rsidR="00BF758C" w:rsidRPr="007D32F3" w:rsidRDefault="00BF758C">
      <w:pPr>
        <w:rPr>
          <w:rFonts w:ascii="맑은 고딕" w:eastAsia="맑은 고딕" w:hAnsi="맑은 고딕"/>
          <w:sz w:val="20"/>
        </w:rPr>
      </w:pPr>
    </w:p>
    <w:p w14:paraId="00000498"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I’ll believe it when I see it.' This familiar remark recalls how first-hand personal experience is commonly accepted as a convincing way — if not the fundamental way — to determine what to believe in. Many centuries ago, for instance, it was unbelievable that there could be organisms so small as to be invisible to the naked eye. Opinions changed after microscopes allowed us to see these tiny creatures in the late 1600s. ____________________________________________. The prescription would be: if any given word is to be meaningful, then it must be traceable back to some sensory experience. Otherwise, the word should be regarded as only a meaningless sound. This experience-tied theory of meaning was advocated by the Scottish philosopher David Hume, an empiricist who believed that knowledge of what exists or is true can only come from observing the world.</w:t>
      </w:r>
    </w:p>
    <w:p w14:paraId="00000499" w14:textId="77777777" w:rsidR="00BF758C" w:rsidRPr="007D32F3" w:rsidRDefault="00BF758C">
      <w:pPr>
        <w:rPr>
          <w:rFonts w:ascii="맑은 고딕" w:eastAsia="맑은 고딕" w:hAnsi="맑은 고딕"/>
          <w:sz w:val="20"/>
        </w:rPr>
      </w:pPr>
    </w:p>
    <w:p w14:paraId="0000049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initial skepticism about unseen organisms was quickly overcome by scientific advancements.</w:t>
      </w:r>
    </w:p>
    <w:p w14:paraId="0000049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significance of direct experience can be philosophically extended to establish how words acquire their meaning.</w:t>
      </w:r>
    </w:p>
    <w:p w14:paraId="0000049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Hume's empiricism primarily focused on the limitations of human perception.</w:t>
      </w:r>
    </w:p>
    <w:p w14:paraId="0000049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concept of meaning is inherently subjective and cannot be tied to universal sensory experiences.</w:t>
      </w:r>
    </w:p>
    <w:p w14:paraId="0000049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Observing the world is the sole method for verifying the existence of all phenomena.</w:t>
      </w:r>
    </w:p>
    <w:p w14:paraId="0000049F" w14:textId="77777777" w:rsidR="00BF758C" w:rsidRPr="007D32F3" w:rsidRDefault="00BF758C">
      <w:pPr>
        <w:rPr>
          <w:rFonts w:ascii="맑은 고딕" w:eastAsia="맑은 고딕" w:hAnsi="맑은 고딕"/>
          <w:sz w:val="20"/>
        </w:rPr>
      </w:pPr>
    </w:p>
    <w:p w14:paraId="000004A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96</w:t>
      </w:r>
    </w:p>
    <w:p w14:paraId="000004A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15-03</w:t>
      </w:r>
    </w:p>
    <w:p w14:paraId="000004A2" w14:textId="77777777" w:rsidR="00BF758C" w:rsidRPr="007D32F3" w:rsidRDefault="00BF758C">
      <w:pPr>
        <w:rPr>
          <w:rFonts w:ascii="맑은 고딕" w:eastAsia="맑은 고딕" w:hAnsi="맑은 고딕"/>
          <w:sz w:val="20"/>
        </w:rPr>
      </w:pPr>
    </w:p>
    <w:p w14:paraId="000004A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A4"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Anger is clearly related to aggression but they are not one and the same. It is possible to be aggressive without being angry, and it is equally possible to be angry without becoming aggressive. However, the two the emotion of anger and the behaviour of aggression are linked and are biologically based, with obvious survival value. &lt;____________________________________________&gt;. That is, some people might be temperamentally more prone to anger than others, but the extent to which they express this is probably socially determined. In our culture, for example, boys are encouraged to express their anger more openly than girls and a greater proportion of men than women are made to take anger management courses. These are learned differences, not differences of biology.</w:t>
      </w:r>
    </w:p>
    <w:p w14:paraId="000004A5" w14:textId="77777777" w:rsidR="00BF758C" w:rsidRPr="007D32F3" w:rsidRDefault="00BF758C">
      <w:pPr>
        <w:rPr>
          <w:rFonts w:ascii="맑은 고딕" w:eastAsia="맑은 고딕" w:hAnsi="맑은 고딕"/>
          <w:sz w:val="20"/>
        </w:rPr>
      </w:pPr>
    </w:p>
    <w:p w14:paraId="000004A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Anger is primarily a biological response that universally manifests in a surge of energy across all cultures.</w:t>
      </w:r>
    </w:p>
    <w:p w14:paraId="000004A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biological basis of anger is often underestimated, leading to an overemphasis on its social implications.</w:t>
      </w:r>
    </w:p>
    <w:p w14:paraId="000004A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Despite its biological origins and energy-boosting effect, anger's expression is largely viewed by some psychologists as a product of social conditioning.</w:t>
      </w:r>
    </w:p>
    <w:p w14:paraId="000004A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Psychologists generally agree that anger, despite its energy-inducing nature, is an entirely innate emotion with no learned aspects.</w:t>
      </w:r>
    </w:p>
    <w:p w14:paraId="000004A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Anger, a purely social construct, is solely responsible for the increased energy levels observed in aggressive behaviors.</w:t>
      </w:r>
    </w:p>
    <w:p w14:paraId="000004AB" w14:textId="77777777" w:rsidR="00BF758C" w:rsidRPr="007D32F3" w:rsidRDefault="00BF758C">
      <w:pPr>
        <w:rPr>
          <w:rFonts w:ascii="맑은 고딕" w:eastAsia="맑은 고딕" w:hAnsi="맑은 고딕"/>
          <w:sz w:val="20"/>
        </w:rPr>
      </w:pPr>
    </w:p>
    <w:p w14:paraId="000004A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97</w:t>
      </w:r>
    </w:p>
    <w:p w14:paraId="000004A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16-Analysis</w:t>
      </w:r>
    </w:p>
    <w:p w14:paraId="000004AE" w14:textId="77777777" w:rsidR="00BF758C" w:rsidRPr="007D32F3" w:rsidRDefault="00BF758C">
      <w:pPr>
        <w:rPr>
          <w:rFonts w:ascii="맑은 고딕" w:eastAsia="맑은 고딕" w:hAnsi="맑은 고딕"/>
          <w:sz w:val="20"/>
        </w:rPr>
      </w:pPr>
    </w:p>
    <w:p w14:paraId="000004A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B0" w14:textId="77777777" w:rsidR="00BF758C" w:rsidRPr="007D32F3" w:rsidRDefault="00BF758C">
      <w:pPr>
        <w:rPr>
          <w:rFonts w:ascii="맑은 고딕" w:eastAsia="맑은 고딕" w:hAnsi="맑은 고딕"/>
          <w:sz w:val="20"/>
        </w:rPr>
      </w:pPr>
    </w:p>
    <w:p w14:paraId="000004B1"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As it has done in so many areas, the information-rich online environment has added a new dimension to the area of timeliness. Years ago, learners were restricted to searching for information that was often available only in environments accessible by foot, car, bicycle, or public transportation. It took time to get to information repositories, let alone to find good information. Today, learners can find information instantly through devices that are carried in our pockets, purses, and back-packs. Then, information seeking involved painstakingly finding a few “good” resources among the limited (but vetted) possibilities that were physically accessible. Now, it involves skimming through the limitless (often unvetted) information online that comes and goes at lightning speed. ____________________________________________.</w:t>
      </w:r>
    </w:p>
    <w:p w14:paraId="000004B2" w14:textId="77777777" w:rsidR="00BF758C" w:rsidRPr="007D32F3" w:rsidRDefault="00BF758C">
      <w:pPr>
        <w:rPr>
          <w:rFonts w:ascii="맑은 고딕" w:eastAsia="맑은 고딕" w:hAnsi="맑은 고딕"/>
          <w:sz w:val="20"/>
        </w:rPr>
      </w:pPr>
    </w:p>
    <w:p w14:paraId="000004B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convenience of digital information, combined with students' habits of delaying and quick completion, leads to clear risks.</w:t>
      </w:r>
    </w:p>
    <w:p w14:paraId="000004B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rapid accessibility of online data significantly improves students' research efficiency.</w:t>
      </w:r>
    </w:p>
    <w:p w14:paraId="000004B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vast amount of unvetted information online makes critical evaluation skills more crucial than ever for learners.</w:t>
      </w:r>
    </w:p>
    <w:p w14:paraId="000004B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shift from physical repositories to online platforms has made information gathering less time-consuming but more complex.</w:t>
      </w:r>
    </w:p>
    <w:p w14:paraId="000004B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Students often struggle to distinguish between reliable and unreliable sources when conducting online research.</w:t>
      </w:r>
    </w:p>
    <w:p w14:paraId="000004B8" w14:textId="77777777" w:rsidR="00BF758C" w:rsidRPr="007D32F3" w:rsidRDefault="00BF758C">
      <w:pPr>
        <w:rPr>
          <w:rFonts w:ascii="맑은 고딕" w:eastAsia="맑은 고딕" w:hAnsi="맑은 고딕"/>
          <w:sz w:val="20"/>
        </w:rPr>
      </w:pPr>
    </w:p>
    <w:p w14:paraId="000004B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98</w:t>
      </w:r>
    </w:p>
    <w:p w14:paraId="000004B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16-01</w:t>
      </w:r>
    </w:p>
    <w:p w14:paraId="000004BB" w14:textId="77777777" w:rsidR="00BF758C" w:rsidRPr="007D32F3" w:rsidRDefault="00BF758C">
      <w:pPr>
        <w:rPr>
          <w:rFonts w:ascii="맑은 고딕" w:eastAsia="맑은 고딕" w:hAnsi="맑은 고딕"/>
          <w:sz w:val="20"/>
        </w:rPr>
      </w:pPr>
    </w:p>
    <w:p w14:paraId="000004B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BD"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From a psychological point of view, bad is stronger than good. It takes four positive interactions to balance out a single negative one. Bad memories resonate much more powerfully than good ones. A bad experience from ten years ago might appear in your mind’s eye in sharp focus with strong, clear emotions attached to it. A happy memory from the same time period may have fuzzier edges and just an overall sense of pleasantness. This is known as negativity bias or the negativity effect. The human brain is organized to survive by avoiding negative experiences and emotions. ______________________________________________. In modern times, we are unlikely to die from getting split off from our tribe and becoming prey to a wild beast, but our brains still look for negativity in every situation.</w:t>
      </w:r>
    </w:p>
    <w:p w14:paraId="000004BE" w14:textId="77777777" w:rsidR="00BF758C" w:rsidRPr="007D32F3" w:rsidRDefault="00BF758C">
      <w:pPr>
        <w:rPr>
          <w:rFonts w:ascii="맑은 고딕" w:eastAsia="맑은 고딕" w:hAnsi="맑은 고딕"/>
          <w:sz w:val="20"/>
        </w:rPr>
      </w:pPr>
    </w:p>
    <w:p w14:paraId="000004B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The human brain prioritizes the accumulation of positive experiences to build resilience against adversity.</w:t>
      </w:r>
    </w:p>
    <w:p w14:paraId="000004C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Emotional systems are primarily designed to help us adapt to social norms and complex interpersonal relationships.</w:t>
      </w:r>
    </w:p>
    <w:p w14:paraId="000004C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Our cognitive and emotional faculties were shaped by evolution to vividly recall threats, thereby enhancing our chances of survival.</w:t>
      </w:r>
    </w:p>
    <w:p w14:paraId="000004C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brain's capacity for memory recall diminishes significantly over time, especially for emotionally charged events.</w:t>
      </w:r>
    </w:p>
    <w:p w14:paraId="000004C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Modern life has largely mitigated the evolutionary need for our brains to intensely focus on potential dangers.</w:t>
      </w:r>
    </w:p>
    <w:p w14:paraId="000004C4" w14:textId="77777777" w:rsidR="00BF758C" w:rsidRPr="007D32F3" w:rsidRDefault="00BF758C">
      <w:pPr>
        <w:rPr>
          <w:rFonts w:ascii="맑은 고딕" w:eastAsia="맑은 고딕" w:hAnsi="맑은 고딕"/>
          <w:sz w:val="20"/>
        </w:rPr>
      </w:pPr>
    </w:p>
    <w:p w14:paraId="000004C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99</w:t>
      </w:r>
    </w:p>
    <w:p w14:paraId="000004C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16-02</w:t>
      </w:r>
    </w:p>
    <w:p w14:paraId="000004C7" w14:textId="77777777" w:rsidR="00BF758C" w:rsidRPr="007D32F3" w:rsidRDefault="00BF758C">
      <w:pPr>
        <w:rPr>
          <w:rFonts w:ascii="맑은 고딕" w:eastAsia="맑은 고딕" w:hAnsi="맑은 고딕"/>
          <w:sz w:val="20"/>
        </w:rPr>
      </w:pPr>
    </w:p>
    <w:p w14:paraId="000004C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C9" w14:textId="77777777" w:rsidR="00BF758C" w:rsidRPr="007D32F3" w:rsidRDefault="00BF758C">
      <w:pPr>
        <w:rPr>
          <w:rFonts w:ascii="맑은 고딕" w:eastAsia="맑은 고딕" w:hAnsi="맑은 고딕"/>
          <w:sz w:val="20"/>
        </w:rPr>
      </w:pPr>
    </w:p>
    <w:p w14:paraId="000004CA"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a classic study from 1975, Ellen Langer and Jane Roth trained 90 Stanford undergraduate students to play a coin-flip game. Students who guessed correctly early were much more likely to decide that they were correctly predicting the outcomes than students who guessed incorrectly early. That is, a sequence of wins followed by losses led the students to imagine they understood the task and needed to try to figure out what was going wrong, while a series of losses intermixed with wins led the students to think it was random. A sequence of four correct early guesses was enough to lead people to believe they could correctly guess the sequence “even for sophisticated subjects.” ______________________________________________, even though WWWWWWLLLL where W means win and L means lose is just as random as WLWLWLWLW.</w:t>
      </w:r>
    </w:p>
    <w:p w14:paraId="000004CB" w14:textId="77777777" w:rsidR="00BF758C" w:rsidRPr="007D32F3" w:rsidRDefault="00BF758C">
      <w:pPr>
        <w:rPr>
          <w:rFonts w:ascii="맑은 고딕" w:eastAsia="맑은 고딕" w:hAnsi="맑은 고딕"/>
          <w:sz w:val="20"/>
        </w:rPr>
      </w:pPr>
    </w:p>
    <w:p w14:paraId="000004C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illustrates the necessity of recognizing patterns in seemingly random sequences.</w:t>
      </w:r>
    </w:p>
    <w:p w14:paraId="000004C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explains why individuals with high cognitive abilities are less susceptible to gambling fallacies.</w:t>
      </w:r>
    </w:p>
    <w:p w14:paraId="000004C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Casinos exploit this tendency, using initial wins to create a false sense of control over random events.</w:t>
      </w:r>
    </w:p>
    <w:p w14:paraId="000004C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suggests that consistent losses eventually lead players to accept the inherent randomness of games.</w:t>
      </w:r>
    </w:p>
    <w:p w14:paraId="000004D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emphasizes the importance of understanding the house edge in determining long-term gambling success.</w:t>
      </w:r>
    </w:p>
    <w:p w14:paraId="000004D1" w14:textId="77777777" w:rsidR="00BF758C" w:rsidRPr="007D32F3" w:rsidRDefault="00BF758C">
      <w:pPr>
        <w:rPr>
          <w:rFonts w:ascii="맑은 고딕" w:eastAsia="맑은 고딕" w:hAnsi="맑은 고딕"/>
          <w:sz w:val="20"/>
        </w:rPr>
      </w:pPr>
    </w:p>
    <w:p w14:paraId="000004D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100</w:t>
      </w:r>
    </w:p>
    <w:p w14:paraId="000004D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16-03</w:t>
      </w:r>
    </w:p>
    <w:p w14:paraId="000004D4" w14:textId="77777777" w:rsidR="00BF758C" w:rsidRPr="007D32F3" w:rsidRDefault="00BF758C">
      <w:pPr>
        <w:rPr>
          <w:rFonts w:ascii="맑은 고딕" w:eastAsia="맑은 고딕" w:hAnsi="맑은 고딕"/>
          <w:sz w:val="20"/>
        </w:rPr>
      </w:pPr>
    </w:p>
    <w:p w14:paraId="000004D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D6" w14:textId="77777777" w:rsidR="00BF758C" w:rsidRPr="007D32F3" w:rsidRDefault="00BF758C">
      <w:pPr>
        <w:rPr>
          <w:rFonts w:ascii="맑은 고딕" w:eastAsia="맑은 고딕" w:hAnsi="맑은 고딕"/>
          <w:sz w:val="20"/>
        </w:rPr>
      </w:pPr>
    </w:p>
    <w:p w14:paraId="000004D7"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Heritability is frequently misunderstood. For example, it is not a constant like the speed of light or gravity. &lt;____________________________________________&gt;. A simpler way of expressing this is that it describes what is but does not predict what could be. Another population, or the same population at a different time, could have a different mix of genetic and environmental influences. Heritability will reflect these differences. For example, heritability of body weight is greater in wealthier countries such as the US than in poorer countries such as Albania and Nicaragua. Wealthier countries have greater access to fast-food outlets and high-energy snacks, and greater access to fattening food leads to higher heritability because it exposes genetic differences in people’s propensities to put on the pounds.</w:t>
      </w:r>
    </w:p>
    <w:p w14:paraId="000004D8" w14:textId="77777777" w:rsidR="00BF758C" w:rsidRPr="007D32F3" w:rsidRDefault="00BF758C">
      <w:pPr>
        <w:rPr>
          <w:rFonts w:ascii="맑은 고딕" w:eastAsia="맑은 고딕" w:hAnsi="맑은 고딕"/>
          <w:sz w:val="20"/>
        </w:rPr>
      </w:pPr>
    </w:p>
    <w:p w14:paraId="000004D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It functions as a universal constant, determining genetic predispositions across all human societies.</w:t>
      </w:r>
    </w:p>
    <w:p w14:paraId="000004D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It is a context-dependent measure, reflecting the specific genetic and environmental interplay within a given population at a certain moment.</w:t>
      </w:r>
    </w:p>
    <w:p w14:paraId="000004D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It primarily predicts an individual's future health outcomes based solely on their genetic makeup.</w:t>
      </w:r>
    </w:p>
    <w:p w14:paraId="000004D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It represents the immutable genetic blueprint inherited by all members of a species, regardless of environment.</w:t>
      </w:r>
    </w:p>
    <w:p w14:paraId="000004D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It is a straightforward concept, easily understood by the general public without much explanation.</w:t>
      </w:r>
    </w:p>
    <w:p w14:paraId="000004DE" w14:textId="77777777" w:rsidR="00BF758C" w:rsidRPr="007D32F3" w:rsidRDefault="00BF758C">
      <w:pPr>
        <w:rPr>
          <w:rFonts w:ascii="맑은 고딕" w:eastAsia="맑은 고딕" w:hAnsi="맑은 고딕"/>
          <w:sz w:val="20"/>
        </w:rPr>
      </w:pPr>
    </w:p>
    <w:p w14:paraId="000004D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101</w:t>
      </w:r>
    </w:p>
    <w:p w14:paraId="000004E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16-서술형</w:t>
      </w:r>
    </w:p>
    <w:p w14:paraId="000004E1" w14:textId="77777777" w:rsidR="00BF758C" w:rsidRPr="007D32F3" w:rsidRDefault="00BF758C">
      <w:pPr>
        <w:rPr>
          <w:rFonts w:ascii="맑은 고딕" w:eastAsia="맑은 고딕" w:hAnsi="맑은 고딕"/>
          <w:sz w:val="20"/>
        </w:rPr>
      </w:pPr>
    </w:p>
    <w:p w14:paraId="000004E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E3" w14:textId="77777777" w:rsidR="00BF758C" w:rsidRPr="007D32F3" w:rsidRDefault="00BF758C">
      <w:pPr>
        <w:rPr>
          <w:rFonts w:ascii="맑은 고딕" w:eastAsia="맑은 고딕" w:hAnsi="맑은 고딕"/>
          <w:sz w:val="20"/>
        </w:rPr>
      </w:pPr>
    </w:p>
    <w:p w14:paraId="000004E4"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It was not until the last half of the 1800s in the United States and some other nations that age became a criterion for ordering lives and this intensified in the early 1900s. ____________________________________________. Specialized institutions were designed around age groups. Developmental psychology and pediatrics began at this time, along with old-age institutions and age-graded schools. Before then in the United States (and still, in many places), people rarely knew their age, and students advanced in their education as they learned. Both expert and popular writing in the United States rarely referred to specific ages, although of course infancy, childhood, and adulthood were distinguished. Over the past century and a half, the cultural concept of age and associated practices relying on age-grading have come to play a central, though often unnoticed role in ordering lives in some cultural communities ― those of almost all contemporary people.</w:t>
      </w:r>
    </w:p>
    <w:p w14:paraId="000004E5" w14:textId="77777777" w:rsidR="00BF758C" w:rsidRPr="007D32F3" w:rsidRDefault="00BF758C">
      <w:pPr>
        <w:rPr>
          <w:rFonts w:ascii="맑은 고딕" w:eastAsia="맑은 고딕" w:hAnsi="맑은 고딕"/>
          <w:sz w:val="20"/>
        </w:rPr>
      </w:pPr>
    </w:p>
    <w:p w14:paraId="000004E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Industrialization and the systematization of services led to age being used as a developmental metric and a means of classification.</w:t>
      </w:r>
    </w:p>
    <w:p w14:paraId="000004E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The absence of specific age references in writings highlighted the importance of individual learning.</w:t>
      </w:r>
    </w:p>
    <w:p w14:paraId="000004E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People's lack of knowledge about their exact age prevented the establishment of social hierarchies.</w:t>
      </w:r>
    </w:p>
    <w:p w14:paraId="000004E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The emergence of developmental psychology diminished the need for age-based institutional designs.</w:t>
      </w:r>
    </w:p>
    <w:p w14:paraId="000004E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The cultural concept of age-grading became less central in ordering lives in contemporary societies.</w:t>
      </w:r>
    </w:p>
    <w:p w14:paraId="000004EB" w14:textId="77777777" w:rsidR="00BF758C" w:rsidRPr="007D32F3" w:rsidRDefault="00BF758C">
      <w:pPr>
        <w:rPr>
          <w:rFonts w:ascii="맑은 고딕" w:eastAsia="맑은 고딕" w:hAnsi="맑은 고딕"/>
          <w:sz w:val="20"/>
        </w:rPr>
      </w:pPr>
    </w:p>
    <w:p w14:paraId="000004E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102</w:t>
      </w:r>
    </w:p>
    <w:p w14:paraId="000004E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16-논술형</w:t>
      </w:r>
    </w:p>
    <w:p w14:paraId="000004EE" w14:textId="77777777" w:rsidR="00BF758C" w:rsidRPr="007D32F3" w:rsidRDefault="00BF758C">
      <w:pPr>
        <w:rPr>
          <w:rFonts w:ascii="맑은 고딕" w:eastAsia="맑은 고딕" w:hAnsi="맑은 고딕"/>
          <w:sz w:val="20"/>
        </w:rPr>
      </w:pPr>
    </w:p>
    <w:p w14:paraId="000004E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F0"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Until now, souvenirs have been divided into two groups: the ‘Sampled’ and the ‘Representative’. ____________________________________________. These objects are collected directly by the tourist, with no intervention or mediation by the host culture. They often take the shape of sea shells or pebbles, wild flowers, dried and pressed, or animal remains. The Representative category includes souvenirs which most often are representations and are purchasable. They are objects that may properly be called artifacts in that they are produced from human mediation and interpretation. This category embraces, on the one hand, postcards, wilderness posters and calendars and, on the other, crafted objects, such as clay pots, boomerangs, models and postcards.</w:t>
      </w:r>
    </w:p>
    <w:p w14:paraId="000004F1" w14:textId="77777777" w:rsidR="00BF758C" w:rsidRPr="007D32F3" w:rsidRDefault="00BF758C">
      <w:pPr>
        <w:rPr>
          <w:rFonts w:ascii="맑은 고딕" w:eastAsia="맑은 고딕" w:hAnsi="맑은 고딕"/>
          <w:sz w:val="20"/>
        </w:rPr>
      </w:pPr>
    </w:p>
    <w:p w14:paraId="000004F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Representative souvenirs are primarily collected directly by tourists without cultural intervention.</w:t>
      </w:r>
    </w:p>
    <w:p w14:paraId="000004F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All souvenirs serve as tangible reminders of a journey, regardless of their origin.</w:t>
      </w:r>
    </w:p>
    <w:p w14:paraId="000004F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The collection process for souvenirs always involves significant human mediation and interpretation.</w:t>
      </w:r>
    </w:p>
    <w:p w14:paraId="000004F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Souvenirs are universally valued for their artistic and cultural craftsmanship.</w:t>
      </w:r>
    </w:p>
    <w:p w14:paraId="000004F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This distinction is rooted in Sampled items being personal mementos derived from individual experiences, not readily available as general consumer goods.</w:t>
      </w:r>
    </w:p>
    <w:p w14:paraId="000004F7" w14:textId="77777777" w:rsidR="00BF758C" w:rsidRPr="007D32F3" w:rsidRDefault="00BF758C">
      <w:pPr>
        <w:rPr>
          <w:rFonts w:ascii="맑은 고딕" w:eastAsia="맑은 고딕" w:hAnsi="맑은 고딕"/>
          <w:sz w:val="20"/>
        </w:rPr>
      </w:pPr>
    </w:p>
    <w:p w14:paraId="000004F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103</w:t>
      </w:r>
    </w:p>
    <w:p w14:paraId="000004F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17-Analysis</w:t>
      </w:r>
    </w:p>
    <w:p w14:paraId="000004FA" w14:textId="77777777" w:rsidR="00BF758C" w:rsidRPr="007D32F3" w:rsidRDefault="00BF758C">
      <w:pPr>
        <w:rPr>
          <w:rFonts w:ascii="맑은 고딕" w:eastAsia="맑은 고딕" w:hAnsi="맑은 고딕"/>
          <w:sz w:val="20"/>
        </w:rPr>
      </w:pPr>
    </w:p>
    <w:p w14:paraId="000004F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4FC" w14:textId="77777777" w:rsidR="00BF758C" w:rsidRPr="007D32F3" w:rsidRDefault="00BF758C">
      <w:pPr>
        <w:rPr>
          <w:rFonts w:ascii="맑은 고딕" w:eastAsia="맑은 고딕" w:hAnsi="맑은 고딕"/>
          <w:sz w:val="20"/>
        </w:rPr>
      </w:pPr>
    </w:p>
    <w:p w14:paraId="000004FD"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Most artificial neural networks used in present-day artificial intelligence, despite their millions of inputs, outputs, and adjustable parameters, operate just like our proverbial hunter: they observe their errors and use them to adjust their internal state in the direction that they feel is best able to reduce the errors. In many cases, such learning is tightly guided. We tell the network exactly which response it should have activated at the output “it is a 1, not a 7”, and we know precisely in which direction to adjust the parameters if they lead to an error a mathematical calculation makes it possible to know exactly which connections to modify when the network activates the output “7” too often in response to an image of the number 1. ____________________________________________. The procedure is simple: I try an answer, I am told what I should have answered, I measure my error, and I adjust my parameters to reduce it. At each step, I make only a small correction in the right direction. That’s why such computer-based learning can be incredibly slow: learning a complex activity, like playing Tetris, requires applying this recipe thousands, millions, even billions of times. In a space that includes a multitude of adjustable parameters, it can take a long time to discover the optimal setting for every nut and bolt.</w:t>
      </w:r>
    </w:p>
    <w:p w14:paraId="000004FE" w14:textId="77777777" w:rsidR="00BF758C" w:rsidRPr="007D32F3" w:rsidRDefault="00BF758C">
      <w:pPr>
        <w:rPr>
          <w:rFonts w:ascii="맑은 고딕" w:eastAsia="맑은 고딕" w:hAnsi="맑은 고딕"/>
          <w:sz w:val="20"/>
        </w:rPr>
      </w:pPr>
    </w:p>
    <w:p w14:paraId="000004F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This method is termed 'supervised learning' because a supervisor provides the correct answers, and 'error backpropagation' because error signals are used to adjust network parameters.</w:t>
      </w:r>
    </w:p>
    <w:p w14:paraId="00000500"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This procedure is called 'unsupervised learning' since the system identifies patterns without predefined labels, and 'forward propagation' for processing input data.</w:t>
      </w:r>
    </w:p>
    <w:p w14:paraId="0000050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This technique is known as 'reinforcement learning' where the agent learns optimal actions through rewards and penalties, and 'parameter initialization' for setting up the network.</w:t>
      </w:r>
    </w:p>
    <w:p w14:paraId="0000050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This context is referred to as 'deep learning' due to its multi-layered architecture, and 'feature engineering' for selecting relevant attributes.</w:t>
      </w:r>
    </w:p>
    <w:p w14:paraId="00000503"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This arrangement is termed 'semi-supervised learning' as it combines labeled and unlabeled data, and 'model validation' for assessing performance.</w:t>
      </w:r>
    </w:p>
    <w:p w14:paraId="00000504" w14:textId="77777777" w:rsidR="00BF758C" w:rsidRPr="007D32F3" w:rsidRDefault="00BF758C">
      <w:pPr>
        <w:rPr>
          <w:rFonts w:ascii="맑은 고딕" w:eastAsia="맑은 고딕" w:hAnsi="맑은 고딕"/>
          <w:sz w:val="20"/>
        </w:rPr>
      </w:pPr>
    </w:p>
    <w:p w14:paraId="00000505"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104</w:t>
      </w:r>
    </w:p>
    <w:p w14:paraId="00000506"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17-01~02</w:t>
      </w:r>
    </w:p>
    <w:p w14:paraId="00000507" w14:textId="77777777" w:rsidR="00BF758C" w:rsidRPr="007D32F3" w:rsidRDefault="00BF758C">
      <w:pPr>
        <w:rPr>
          <w:rFonts w:ascii="맑은 고딕" w:eastAsia="맑은 고딕" w:hAnsi="맑은 고딕"/>
          <w:sz w:val="20"/>
        </w:rPr>
      </w:pPr>
    </w:p>
    <w:p w14:paraId="0000050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509"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In her book written for parents, Emmi Pikler illustrates with an instructive example how to draw children’s attention to rules in a peaceful manner. First, she suggests creating a safe play area for the children, suitable for their abilities and where nothing needs to be prohibited. Then when children are moving around on all fours, they may leave this safe area in their mother’s company to discover their environment. Then the mother can draw their children’s attention to the rules and prohibitions. The nearby books look intriguing, and they are happy to hang on to the tablecloth too. But then the mother repeats, “Don’t do this!” If the children find this difficult to accept, put them back into their secure area where everything is allowed. However, the children should not feel this as a kind of punishment but should feel that their mother trusts them. “You are too young for these rules, but with time, this will change.” These “walks” can be repeated from time to time. &lt;____________________________________________&gt;. The children’s world unfolds; and at the same time, they can understand more and more of these limitations and accept what the adult — gently but expressly — expects from them.</w:t>
      </w:r>
    </w:p>
    <w:p w14:paraId="0000050A" w14:textId="77777777" w:rsidR="00BF758C" w:rsidRPr="007D32F3" w:rsidRDefault="00BF758C">
      <w:pPr>
        <w:rPr>
          <w:rFonts w:ascii="맑은 고딕" w:eastAsia="맑은 고딕" w:hAnsi="맑은 고딕"/>
          <w:sz w:val="20"/>
        </w:rPr>
      </w:pPr>
    </w:p>
    <w:p w14:paraId="0000050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fosters a deeper sense of security by consistently reinforcing the boundaries of their initial safe space</w:t>
      </w:r>
    </w:p>
    <w:p w14:paraId="0000050C"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allows parents to avoid direct confrontation, thereby preserving a harmonious family atmosphere</w:t>
      </w:r>
    </w:p>
    <w:p w14:paraId="0000050D"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enables children to perceive their environment as progressively expanding, rather than diminishing due to abrupt restrictions</w:t>
      </w:r>
    </w:p>
    <w:p w14:paraId="0000050E"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ensures that children develop an early understanding of societal norms through strict, yet gentle, parental guidance</w:t>
      </w:r>
    </w:p>
    <w:p w14:paraId="0000050F"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encourages children to independently explore their surroundings, thereby accelerating their cognitive development</w:t>
      </w:r>
    </w:p>
    <w:p w14:paraId="00000510" w14:textId="77777777" w:rsidR="00BF758C" w:rsidRPr="007D32F3" w:rsidRDefault="00BF758C">
      <w:pPr>
        <w:rPr>
          <w:rFonts w:ascii="맑은 고딕" w:eastAsia="맑은 고딕" w:hAnsi="맑은 고딕"/>
          <w:sz w:val="20"/>
        </w:rPr>
      </w:pPr>
    </w:p>
    <w:p w14:paraId="00000511"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J English Factory</w:t>
      </w:r>
      <w:r w:rsidRPr="007D32F3">
        <w:rPr>
          <w:rFonts w:ascii="맑은 고딕" w:eastAsia="맑은 고딕" w:hAnsi="맑은 고딕" w:cs="Arial Unicode MS"/>
          <w:sz w:val="20"/>
        </w:rPr>
        <w:tab/>
        <w:t>문제 105</w:t>
      </w:r>
    </w:p>
    <w:p w14:paraId="00000512"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ab/>
        <w:t>올림포스 독해기본2 (10-17)     infer1  Unit 17-03~04</w:t>
      </w:r>
    </w:p>
    <w:p w14:paraId="00000513" w14:textId="77777777" w:rsidR="00BF758C" w:rsidRPr="007D32F3" w:rsidRDefault="00BF758C">
      <w:pPr>
        <w:rPr>
          <w:rFonts w:ascii="맑은 고딕" w:eastAsia="맑은 고딕" w:hAnsi="맑은 고딕"/>
          <w:sz w:val="20"/>
        </w:rPr>
      </w:pPr>
    </w:p>
    <w:p w14:paraId="00000514"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 xml:space="preserve"> 다음 빈칸에 들어갈 말로 가장 적절한 것을 고르시오.</w:t>
      </w:r>
    </w:p>
    <w:p w14:paraId="00000515" w14:textId="77777777" w:rsidR="00BF758C" w:rsidRPr="007D32F3" w:rsidRDefault="00000000">
      <w:pPr>
        <w:rPr>
          <w:rFonts w:ascii="맑은 고딕" w:eastAsia="맑은 고딕" w:hAnsi="맑은 고딕"/>
          <w:sz w:val="20"/>
        </w:rPr>
      </w:pPr>
      <w:r w:rsidRPr="007D32F3">
        <w:rPr>
          <w:rFonts w:ascii="맑은 고딕" w:eastAsia="맑은 고딕" w:hAnsi="맑은 고딕"/>
          <w:sz w:val="20"/>
        </w:rPr>
        <w:t>We all desire to feel that we are ‘normal,’ that we fit in and are accepted by others, that we are one of the crowd. Put another way, we generally avoid being regarded as ‘being difficult to deal with’ or ‘not being part of the crowd.’ That is, we don’t want to appear odd, strange, or anti-social in any way. It may be true that a few eccentrics might deliberately cultivate personal idiosyncrasies in order to attract attention, but generally their ultimate goal is to be accepted (even if only by a small collection of admirers) and not regarded as complete social outcasts. ____________________________________________. Even if in only a minor sense, we wish to stand out from the crowd and not merely blend in with it. We would like our unique contributions to be acknowledged and we want our identities to be honoured as having some special significance in the world. We want to be visible and believed in. We don’t want to be overlooked or ignored, as if we weren’t there. It’s not that we necessarily wish to be famous, or some kind of celebrity (although apparently, many of us wish to be), it’s more that we want to avoid invisibility. In no matter how small a way, and to no matter how few people, we want to feel just a little bit special.</w:t>
      </w:r>
    </w:p>
    <w:p w14:paraId="00000516" w14:textId="77777777" w:rsidR="00BF758C" w:rsidRPr="007D32F3" w:rsidRDefault="00BF758C">
      <w:pPr>
        <w:rPr>
          <w:rFonts w:ascii="맑은 고딕" w:eastAsia="맑은 고딕" w:hAnsi="맑은 고딕"/>
          <w:sz w:val="20"/>
        </w:rPr>
      </w:pPr>
    </w:p>
    <w:p w14:paraId="00000517"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① we are primarily concerned with avoiding any form of social ostracism</w:t>
      </w:r>
    </w:p>
    <w:p w14:paraId="00000518"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② we are content with being an anonymous part of the collective</w:t>
      </w:r>
    </w:p>
    <w:p w14:paraId="00000519"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③ Yet, we also equally strive to be acknowledged as unique and personally significant individuals</w:t>
      </w:r>
    </w:p>
    <w:p w14:paraId="0000051A"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④ we aim to achieve a state of complete self-sufficiency</w:t>
      </w:r>
    </w:p>
    <w:p w14:paraId="0000051B" w14:textId="77777777" w:rsidR="00BF758C" w:rsidRPr="007D32F3" w:rsidRDefault="00000000">
      <w:pPr>
        <w:rPr>
          <w:rFonts w:ascii="맑은 고딕" w:eastAsia="맑은 고딕" w:hAnsi="맑은 고딕"/>
          <w:sz w:val="20"/>
        </w:rPr>
      </w:pPr>
      <w:r w:rsidRPr="007D32F3">
        <w:rPr>
          <w:rFonts w:ascii="맑은 고딕" w:eastAsia="맑은 고딕" w:hAnsi="맑은 고딕" w:cs="Arial Unicode MS"/>
          <w:sz w:val="20"/>
        </w:rPr>
        <w:t>⑤ we are often compelled to suppress our eccentricities for acceptance</w:t>
      </w:r>
    </w:p>
    <w:sectPr w:rsidR="00BF758C" w:rsidRPr="007D32F3" w:rsidSect="007D32F3">
      <w:pgSz w:w="11909" w:h="16834"/>
      <w:pgMar w:top="850" w:right="567" w:bottom="567" w:left="567" w:header="720" w:footer="720" w:gutter="0"/>
      <w:pgNumType w:start="1"/>
      <w:cols w:num="2" w:sep="1" w:space="27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E8CFEF33-CF48-49B7-8797-295513140986}"/>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7EA4D47D-3C30-445A-AA7D-48536D8EBAEB}"/>
  </w:font>
  <w:font w:name="Cambria">
    <w:panose1 w:val="02040503050406030204"/>
    <w:charset w:val="00"/>
    <w:family w:val="roman"/>
    <w:pitch w:val="variable"/>
    <w:sig w:usb0="E00006FF" w:usb1="420024FF" w:usb2="02000000" w:usb3="00000000" w:csb0="0000019F" w:csb1="00000000"/>
    <w:embedRegular r:id="rId3" w:fontKey="{3452497A-A3BC-4333-93CC-AB1E4F2694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58C"/>
    <w:rsid w:val="007B7D14"/>
    <w:rsid w:val="007D32F3"/>
    <w:rsid w:val="00BF758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6BCAD5-B4E0-46A0-B034-F0312643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28881</Words>
  <Characters>164624</Characters>
  <Application>Microsoft Office Word</Application>
  <DocSecurity>0</DocSecurity>
  <Lines>1371</Lines>
  <Paragraphs>386</Paragraphs>
  <ScaleCrop>false</ScaleCrop>
  <Company/>
  <LinksUpToDate>false</LinksUpToDate>
  <CharactersWithSpaces>193119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3</cp:revision>
  <dcterms:created xsi:type="dcterms:W3CDTF">2025-11-08T02:01:00Z</dcterms:created>
  <dcterms:modified xsi:type="dcterms:W3CDTF">2025-11-08T02:02:00Z</dcterms:modified>
</cp:coreProperties>
</file>